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5CE4" w14:textId="77777777" w:rsidR="00D77B4B" w:rsidRDefault="00FE5903" w:rsidP="00B71D05">
      <w:pPr>
        <w:pStyle w:val="Title"/>
        <w:jc w:val="center"/>
      </w:pPr>
      <w:r>
        <w:t xml:space="preserve">MUTUAL </w:t>
      </w:r>
      <w:r w:rsidR="00D77B4B">
        <w:t>NON-DISCLOSURE AGREEMENT</w:t>
      </w:r>
    </w:p>
    <w:p w14:paraId="06DB0554" w14:textId="0AF6F213" w:rsidR="00611596" w:rsidRDefault="00D77B4B" w:rsidP="007E224C">
      <w:pPr>
        <w:rPr>
          <w:color w:val="000000"/>
        </w:rPr>
      </w:pPr>
      <w:r>
        <w:t xml:space="preserve">This </w:t>
      </w:r>
      <w:r w:rsidR="001C7EAB">
        <w:t xml:space="preserve">Mutual </w:t>
      </w:r>
      <w:r>
        <w:t xml:space="preserve">Non-Disclosure Agreement </w:t>
      </w:r>
      <w:bookmarkStart w:id="0" w:name="_Hlk119637030"/>
      <w:r>
        <w:t xml:space="preserve">(this </w:t>
      </w:r>
      <w:r w:rsidR="008D6746">
        <w:t>“</w:t>
      </w:r>
      <w:r w:rsidRPr="00387340">
        <w:rPr>
          <w:b/>
        </w:rPr>
        <w:t>Agreement</w:t>
      </w:r>
      <w:r w:rsidR="008D6746">
        <w:rPr>
          <w:b/>
        </w:rPr>
        <w:t>”</w:t>
      </w:r>
      <w:r>
        <w:t xml:space="preserve">) </w:t>
      </w:r>
      <w:bookmarkEnd w:id="0"/>
      <w:r>
        <w:t xml:space="preserve">is entered into and is effective as of </w:t>
      </w:r>
      <w:r w:rsidR="002865E7">
        <w:t>the last (or only) date of the signatures below</w:t>
      </w:r>
      <w:r>
        <w:t xml:space="preserve">, by and between </w:t>
      </w:r>
      <w:proofErr w:type="spellStart"/>
      <w:r w:rsidR="00CB7D28" w:rsidRPr="00D55839">
        <w:rPr>
          <w:b/>
          <w:bCs/>
        </w:rPr>
        <w:t>Insum</w:t>
      </w:r>
      <w:proofErr w:type="spellEnd"/>
      <w:r w:rsidR="00CB7D28" w:rsidRPr="00D55839">
        <w:rPr>
          <w:b/>
          <w:bCs/>
        </w:rPr>
        <w:t xml:space="preserve"> </w:t>
      </w:r>
      <w:r w:rsidR="00102339" w:rsidRPr="00D55839">
        <w:rPr>
          <w:b/>
          <w:bCs/>
        </w:rPr>
        <w:t xml:space="preserve">Solutions </w:t>
      </w:r>
      <w:r w:rsidR="006F1DDE" w:rsidRPr="00D55839">
        <w:rPr>
          <w:b/>
          <w:bCs/>
        </w:rPr>
        <w:t>Corp</w:t>
      </w:r>
      <w:r w:rsidR="00102339">
        <w:t xml:space="preserve">., a </w:t>
      </w:r>
      <w:r w:rsidR="006F1DDE">
        <w:t xml:space="preserve">Delaware </w:t>
      </w:r>
      <w:r w:rsidR="00102339" w:rsidRPr="00387340">
        <w:t>corporation</w:t>
      </w:r>
      <w:r w:rsidR="00102339">
        <w:t xml:space="preserve">, with a place of business at </w:t>
      </w:r>
      <w:r w:rsidR="007128EF">
        <w:t>46</w:t>
      </w:r>
      <w:r w:rsidR="006F1DDE" w:rsidRPr="006F1DDE">
        <w:t xml:space="preserve"> Beekman St., Plattsburgh, NY 12901, USA</w:t>
      </w:r>
      <w:r w:rsidR="00BD79A5">
        <w:t xml:space="preserve"> (“</w:t>
      </w:r>
      <w:proofErr w:type="spellStart"/>
      <w:r w:rsidR="00BD79A5">
        <w:rPr>
          <w:b/>
        </w:rPr>
        <w:t>Insum</w:t>
      </w:r>
      <w:proofErr w:type="spellEnd"/>
      <w:r w:rsidR="00BD79A5">
        <w:rPr>
          <w:b/>
        </w:rPr>
        <w:t>”</w:t>
      </w:r>
      <w:r w:rsidR="00BD79A5">
        <w:t>)</w:t>
      </w:r>
      <w:r w:rsidR="00102339" w:rsidRPr="00387340">
        <w:t xml:space="preserve"> </w:t>
      </w:r>
      <w:r w:rsidR="00102339">
        <w:t>and], a [</w:t>
      </w:r>
      <w:r w:rsidR="00102339" w:rsidRPr="00387340">
        <w:rPr>
          <w:b/>
          <w:i/>
          <w:highlight w:val="yellow"/>
        </w:rPr>
        <w:t>Jurisdiction of Incorporation</w:t>
      </w:r>
      <w:r w:rsidR="00102339">
        <w:t>] corporation having a place of business at [</w:t>
      </w:r>
      <w:r w:rsidR="00102339" w:rsidRPr="00387340">
        <w:rPr>
          <w:b/>
          <w:i/>
          <w:highlight w:val="yellow"/>
        </w:rPr>
        <w:t>Address</w:t>
      </w:r>
      <w:r w:rsidR="00102339">
        <w:t>]</w:t>
      </w:r>
      <w:r w:rsidR="00F85157">
        <w:t xml:space="preserve"> (the “</w:t>
      </w:r>
      <w:proofErr w:type="spellStart"/>
      <w:r w:rsidR="00F85157">
        <w:rPr>
          <w:b/>
        </w:rPr>
        <w:t>Clie</w:t>
      </w:r>
      <w:proofErr w:type="spellEnd"/>
      <w:r w:rsidR="00771D66">
        <w:t>[</w:t>
      </w:r>
      <w:r w:rsidR="00771D66" w:rsidRPr="00387340">
        <w:rPr>
          <w:b/>
          <w:i/>
          <w:highlight w:val="yellow"/>
        </w:rPr>
        <w:t xml:space="preserve">Corporate Name </w:t>
      </w:r>
      <w:r w:rsidR="00771D66" w:rsidRPr="00744477">
        <w:rPr>
          <w:b/>
          <w:i/>
          <w:highlight w:val="yellow"/>
        </w:rPr>
        <w:t>of Other Party</w:t>
      </w:r>
      <w:r w:rsidR="00771D66">
        <w:rPr>
          <w:b/>
        </w:rPr>
        <w:t xml:space="preserve"> </w:t>
      </w:r>
      <w:proofErr w:type="spellStart"/>
      <w:r w:rsidR="00F85157">
        <w:rPr>
          <w:b/>
        </w:rPr>
        <w:t>nt</w:t>
      </w:r>
      <w:proofErr w:type="spellEnd"/>
      <w:r w:rsidR="00F85157">
        <w:rPr>
          <w:b/>
        </w:rPr>
        <w:t>”</w:t>
      </w:r>
      <w:r w:rsidR="00F85157">
        <w:t>)</w:t>
      </w:r>
      <w:r w:rsidR="007E224C">
        <w:rPr>
          <w:color w:val="000000"/>
        </w:rPr>
        <w:t xml:space="preserve">; </w:t>
      </w:r>
      <w:r w:rsidR="00EF5F7C">
        <w:rPr>
          <w:color w:val="000000"/>
        </w:rPr>
        <w:t>(</w:t>
      </w:r>
      <w:r w:rsidR="007E224C">
        <w:rPr>
          <w:color w:val="000000"/>
        </w:rPr>
        <w:t>referred to as the</w:t>
      </w:r>
      <w:r w:rsidR="00611596">
        <w:rPr>
          <w:color w:val="000000"/>
        </w:rPr>
        <w:t xml:space="preserve"> </w:t>
      </w:r>
      <w:r w:rsidR="00B53E8B">
        <w:rPr>
          <w:color w:val="000000"/>
        </w:rPr>
        <w:t>“</w:t>
      </w:r>
      <w:r w:rsidR="00B53E8B" w:rsidRPr="00511F5C">
        <w:rPr>
          <w:b/>
          <w:bCs/>
          <w:color w:val="000000"/>
        </w:rPr>
        <w:t>Party</w:t>
      </w:r>
      <w:r w:rsidR="00B53E8B">
        <w:rPr>
          <w:color w:val="000000"/>
        </w:rPr>
        <w:t xml:space="preserve">” and/or the </w:t>
      </w:r>
      <w:r w:rsidR="00611596">
        <w:rPr>
          <w:color w:val="000000"/>
        </w:rPr>
        <w:t>“</w:t>
      </w:r>
      <w:r w:rsidR="00611596" w:rsidRPr="00EF5F7C">
        <w:rPr>
          <w:b/>
          <w:bCs/>
          <w:color w:val="000000"/>
        </w:rPr>
        <w:t>Parties</w:t>
      </w:r>
      <w:r w:rsidR="00611596">
        <w:rPr>
          <w:color w:val="000000"/>
        </w:rPr>
        <w:t>”</w:t>
      </w:r>
      <w:r w:rsidR="00EF5F7C">
        <w:rPr>
          <w:color w:val="000000"/>
        </w:rPr>
        <w:t>)</w:t>
      </w:r>
      <w:r w:rsidR="00611596">
        <w:rPr>
          <w:color w:val="000000"/>
        </w:rPr>
        <w:t>.</w:t>
      </w:r>
    </w:p>
    <w:p w14:paraId="5B2B0526" w14:textId="14A704DA" w:rsidR="007E224C" w:rsidRPr="00611596" w:rsidRDefault="00F25D62" w:rsidP="00EF5F7C">
      <w:pPr>
        <w:pStyle w:val="BodyText"/>
        <w:rPr>
          <w:color w:val="000000"/>
        </w:rPr>
      </w:pPr>
      <w:r w:rsidRPr="00387340">
        <w:rPr>
          <w:b/>
        </w:rPr>
        <w:t>Purpose</w:t>
      </w:r>
      <w:r>
        <w:t xml:space="preserve">. </w:t>
      </w:r>
      <w:r w:rsidR="001C5BE2">
        <w:t>In the framewo</w:t>
      </w:r>
      <w:r w:rsidR="00722372">
        <w:t>rk of the</w:t>
      </w:r>
      <w:r w:rsidR="00F24197">
        <w:t xml:space="preserve"> </w:t>
      </w:r>
      <w:r w:rsidR="00722372">
        <w:t>‘</w:t>
      </w:r>
      <w:r w:rsidR="00F24197">
        <w:t>Forms campaign</w:t>
      </w:r>
      <w:r w:rsidR="00722372">
        <w:t>’</w:t>
      </w:r>
      <w:r w:rsidR="00F24197">
        <w:t xml:space="preserve"> in which </w:t>
      </w:r>
      <w:r w:rsidR="00722372">
        <w:t>the Client</w:t>
      </w:r>
      <w:r w:rsidR="00F24197">
        <w:t xml:space="preserve"> </w:t>
      </w:r>
      <w:r w:rsidR="00722372">
        <w:t>is</w:t>
      </w:r>
      <w:r w:rsidR="00F24197">
        <w:t xml:space="preserve"> invited to upload </w:t>
      </w:r>
      <w:r w:rsidR="006A742A">
        <w:t>its</w:t>
      </w:r>
      <w:r w:rsidR="00F24197">
        <w:t xml:space="preserve"> Form</w:t>
      </w:r>
      <w:r w:rsidR="00D762E2">
        <w:t>(s)</w:t>
      </w:r>
      <w:r w:rsidR="00672630">
        <w:t xml:space="preserve"> </w:t>
      </w:r>
      <w:r w:rsidR="00F24197">
        <w:t xml:space="preserve">and receive from </w:t>
      </w:r>
      <w:proofErr w:type="spellStart"/>
      <w:r w:rsidR="00F24197">
        <w:t>Insum</w:t>
      </w:r>
      <w:proofErr w:type="spellEnd"/>
      <w:r w:rsidR="00F24197">
        <w:t xml:space="preserve"> an estimate of the conversion effort required</w:t>
      </w:r>
      <w:r w:rsidR="00496DE0">
        <w:t xml:space="preserve"> (the “</w:t>
      </w:r>
      <w:r w:rsidR="00496DE0" w:rsidRPr="00C37B7A">
        <w:rPr>
          <w:b/>
        </w:rPr>
        <w:t>Purpose</w:t>
      </w:r>
      <w:r w:rsidR="00496DE0">
        <w:t>”)</w:t>
      </w:r>
      <w:r w:rsidR="000D660E">
        <w:t xml:space="preserve">, the Parties </w:t>
      </w:r>
      <w:r w:rsidR="00C91729">
        <w:t xml:space="preserve">hereby </w:t>
      </w:r>
      <w:r w:rsidR="000D660E">
        <w:t>agre</w:t>
      </w:r>
      <w:r w:rsidR="00C91729">
        <w:t>e as follow</w:t>
      </w:r>
      <w:r w:rsidR="00C37B7A">
        <w:t>s</w:t>
      </w:r>
      <w:r w:rsidR="00672630">
        <w:t>:</w:t>
      </w:r>
      <w:r w:rsidRPr="00F25D62">
        <w:t xml:space="preserve"> </w:t>
      </w:r>
    </w:p>
    <w:p w14:paraId="1A415AD0" w14:textId="5FF0A2D9" w:rsidR="00F25D62" w:rsidRPr="00C37B7A" w:rsidRDefault="007E224C" w:rsidP="00C37B7A">
      <w:pPr>
        <w:pStyle w:val="BodyText"/>
        <w:rPr>
          <w:lang w:val="en-CA" w:eastAsia="en-US"/>
        </w:rPr>
      </w:pPr>
      <w:r>
        <w:rPr>
          <w:b/>
          <w:lang w:val="en-CA"/>
        </w:rPr>
        <w:t>Definition of the Parties</w:t>
      </w:r>
      <w:r w:rsidR="00695C48">
        <w:rPr>
          <w:b/>
          <w:lang w:val="en-CA"/>
        </w:rPr>
        <w:t>.</w:t>
      </w:r>
      <w:r>
        <w:rPr>
          <w:b/>
          <w:lang w:val="en-CA"/>
        </w:rPr>
        <w:t xml:space="preserve"> </w:t>
      </w:r>
      <w:r w:rsidR="00695C48">
        <w:rPr>
          <w:bCs/>
          <w:lang w:val="en-CA"/>
        </w:rPr>
        <w:t>I</w:t>
      </w:r>
      <w:proofErr w:type="spellStart"/>
      <w:r w:rsidR="00F25D62" w:rsidRPr="00F25D62">
        <w:t>n</w:t>
      </w:r>
      <w:proofErr w:type="spellEnd"/>
      <w:r w:rsidR="00F25D62" w:rsidRPr="00F25D62">
        <w:t xml:space="preserve"> connection with such </w:t>
      </w:r>
      <w:r w:rsidR="00F25D62">
        <w:t>P</w:t>
      </w:r>
      <w:r w:rsidR="00F25D62" w:rsidRPr="00F25D62">
        <w:t xml:space="preserve">urpose, </w:t>
      </w:r>
      <w:r w:rsidR="00F01188">
        <w:t xml:space="preserve">each </w:t>
      </w:r>
      <w:r w:rsidR="00ED0CE9">
        <w:t>P</w:t>
      </w:r>
      <w:r w:rsidR="00F01188">
        <w:t xml:space="preserve">arty (referred to in such </w:t>
      </w:r>
      <w:r w:rsidR="00FA2E8A">
        <w:t xml:space="preserve">capacity </w:t>
      </w:r>
      <w:r w:rsidR="00F01188">
        <w:t>as “</w:t>
      </w:r>
      <w:r w:rsidR="00F01188" w:rsidRPr="00C37B7A">
        <w:rPr>
          <w:b/>
        </w:rPr>
        <w:t>Discloser</w:t>
      </w:r>
      <w:r w:rsidR="00F01188">
        <w:t xml:space="preserve">”) </w:t>
      </w:r>
      <w:r w:rsidR="00F25D62" w:rsidRPr="00F25D62">
        <w:t xml:space="preserve">may disclose to </w:t>
      </w:r>
      <w:r w:rsidR="00F01188">
        <w:t xml:space="preserve">the other </w:t>
      </w:r>
      <w:r w:rsidR="00ED0CE9">
        <w:t>P</w:t>
      </w:r>
      <w:r w:rsidR="00FA2E8A">
        <w:t xml:space="preserve">arty </w:t>
      </w:r>
      <w:r w:rsidR="00F01188">
        <w:t>(</w:t>
      </w:r>
      <w:r w:rsidR="008634DE">
        <w:t xml:space="preserve">referred to </w:t>
      </w:r>
      <w:r w:rsidR="00F01188">
        <w:t xml:space="preserve">in such </w:t>
      </w:r>
      <w:r w:rsidR="00FA2E8A">
        <w:t xml:space="preserve">capacity </w:t>
      </w:r>
      <w:r w:rsidR="008634DE">
        <w:t>as</w:t>
      </w:r>
      <w:r w:rsidR="00F01188">
        <w:t xml:space="preserve"> “</w:t>
      </w:r>
      <w:r w:rsidR="00F01188" w:rsidRPr="00C37B7A">
        <w:rPr>
          <w:b/>
        </w:rPr>
        <w:t>Recipient</w:t>
      </w:r>
      <w:r w:rsidR="00F01188">
        <w:t>”)</w:t>
      </w:r>
      <w:r w:rsidR="00A94939">
        <w:t xml:space="preserve"> </w:t>
      </w:r>
      <w:r w:rsidR="00F25D62" w:rsidRPr="00F25D62">
        <w:t xml:space="preserve">information which </w:t>
      </w:r>
      <w:r w:rsidR="00FA2E8A">
        <w:t xml:space="preserve">Discloser </w:t>
      </w:r>
      <w:r w:rsidR="00F25D62" w:rsidRPr="00F25D62">
        <w:t>desire</w:t>
      </w:r>
      <w:r w:rsidR="00FA2E8A">
        <w:t>s</w:t>
      </w:r>
      <w:r w:rsidR="00F25D62" w:rsidRPr="00F25D62">
        <w:t xml:space="preserve"> </w:t>
      </w:r>
      <w:r w:rsidR="00FA2E8A">
        <w:t xml:space="preserve">Recipient </w:t>
      </w:r>
      <w:r w:rsidR="00F25D62" w:rsidRPr="00F25D62">
        <w:t>to treat as confidential.</w:t>
      </w:r>
    </w:p>
    <w:p w14:paraId="5845983B" w14:textId="5390BE2D" w:rsidR="00D77B4B" w:rsidRDefault="00D77B4B" w:rsidP="00A57234">
      <w:pPr>
        <w:pStyle w:val="BodyText"/>
      </w:pPr>
      <w:r w:rsidRPr="00387340">
        <w:rPr>
          <w:b/>
        </w:rPr>
        <w:t>Definition of Confidential Information</w:t>
      </w:r>
      <w:r>
        <w:t>.</w:t>
      </w:r>
      <w:r w:rsidR="00C2673C">
        <w:t xml:space="preserve"> </w:t>
      </w:r>
      <w:r>
        <w:t xml:space="preserve">For the purposes of this Agreement, </w:t>
      </w:r>
      <w:r w:rsidR="005E4AFC">
        <w:t>“</w:t>
      </w:r>
      <w:r w:rsidRPr="00387340">
        <w:rPr>
          <w:b/>
        </w:rPr>
        <w:t>Confidential Information</w:t>
      </w:r>
      <w:r w:rsidR="005E4AFC" w:rsidRPr="005E4AFC">
        <w:rPr>
          <w:bCs/>
        </w:rPr>
        <w:t>”</w:t>
      </w:r>
      <w:r>
        <w:t xml:space="preserve"> means</w:t>
      </w:r>
      <w:r w:rsidR="00CE2235">
        <w:t xml:space="preserve"> </w:t>
      </w:r>
      <w:r>
        <w:t xml:space="preserve">the existence of the discussions between </w:t>
      </w:r>
      <w:r w:rsidR="00CE2235">
        <w:t xml:space="preserve">the </w:t>
      </w:r>
      <w:r w:rsidR="00976154">
        <w:t>P</w:t>
      </w:r>
      <w:r w:rsidR="00CE2235">
        <w:t>arties</w:t>
      </w:r>
      <w:r>
        <w:t xml:space="preserve">, any </w:t>
      </w:r>
      <w:r w:rsidR="007A4E6B">
        <w:t xml:space="preserve">and all </w:t>
      </w:r>
      <w:proofErr w:type="spellStart"/>
      <w:r>
        <w:t>non</w:t>
      </w:r>
      <w:r w:rsidR="00ED0CE9">
        <w:t xml:space="preserve"> </w:t>
      </w:r>
      <w:r>
        <w:t>public</w:t>
      </w:r>
      <w:proofErr w:type="spellEnd"/>
      <w:r>
        <w:t xml:space="preserve"> </w:t>
      </w:r>
      <w:r w:rsidR="007A4E6B">
        <w:t>legal,</w:t>
      </w:r>
      <w:r w:rsidR="00744477">
        <w:t xml:space="preserve"> financial,</w:t>
      </w:r>
      <w:r w:rsidR="007A4E6B">
        <w:t xml:space="preserve"> technical and/or business information of the Discloser</w:t>
      </w:r>
      <w:r w:rsidR="00605D2D" w:rsidRPr="00605D2D">
        <w:t xml:space="preserve"> </w:t>
      </w:r>
      <w:r w:rsidR="00605D2D">
        <w:t>which is disclosed by Discloser to Recipient hereunder</w:t>
      </w:r>
      <w:r w:rsidR="007A4E6B">
        <w:t xml:space="preserve">,  including without limitation </w:t>
      </w:r>
      <w:r>
        <w:t xml:space="preserve">information relating to </w:t>
      </w:r>
      <w:r w:rsidR="008634DE">
        <w:t xml:space="preserve">Discloser’s </w:t>
      </w:r>
      <w:r>
        <w:t>product</w:t>
      </w:r>
      <w:r w:rsidR="008F54AD">
        <w:t xml:space="preserve"> or services</w:t>
      </w:r>
      <w:r w:rsidR="007A4E6B">
        <w:t>,</w:t>
      </w:r>
      <w:r>
        <w:t xml:space="preserve"> plans, designs, ideas, concepts, technology, tools, </w:t>
      </w:r>
      <w:r w:rsidR="00976154">
        <w:t xml:space="preserve">source code, </w:t>
      </w:r>
      <w:r>
        <w:t xml:space="preserve">software, </w:t>
      </w:r>
      <w:r w:rsidR="00F4490F">
        <w:t xml:space="preserve">databases, </w:t>
      </w:r>
      <w:r>
        <w:t>programs, costs, prices, finances, marketing plans, personnel, research, development</w:t>
      </w:r>
      <w:r w:rsidR="00CE2235">
        <w:t>, trade secrets</w:t>
      </w:r>
      <w:r>
        <w:t xml:space="preserve"> or know-how and </w:t>
      </w:r>
      <w:r w:rsidR="007A4E6B">
        <w:t>all notes, compilations, analyses</w:t>
      </w:r>
      <w:r w:rsidR="0025284B">
        <w:t>, estimate</w:t>
      </w:r>
      <w:r w:rsidR="009028C0">
        <w:t xml:space="preserve"> an</w:t>
      </w:r>
      <w:r w:rsidR="00AF4B4E">
        <w:t>d</w:t>
      </w:r>
      <w:r w:rsidR="009028C0">
        <w:t xml:space="preserve"> report</w:t>
      </w:r>
      <w:r w:rsidR="00AF4B4E">
        <w:t>s</w:t>
      </w:r>
      <w:r>
        <w:t>.</w:t>
      </w:r>
      <w:r w:rsidR="00C2673C">
        <w:t xml:space="preserve"> </w:t>
      </w:r>
      <w:r w:rsidR="007A4E6B">
        <w:t xml:space="preserve">Without limiting </w:t>
      </w:r>
      <w:r w:rsidR="00A57234" w:rsidRPr="00A57234">
        <w:t xml:space="preserve">the foregoing, information disclosed hereunder </w:t>
      </w:r>
      <w:r w:rsidR="00A94939">
        <w:t>is</w:t>
      </w:r>
      <w:r w:rsidR="00A57234" w:rsidRPr="00A57234">
        <w:t xml:space="preserve"> deemed to be Confidential Information </w:t>
      </w:r>
      <w:r w:rsidR="00605D2D">
        <w:t xml:space="preserve">if </w:t>
      </w:r>
      <w:r w:rsidR="00A57234" w:rsidRPr="00A57234">
        <w:t>such information is marked as “Confidential”</w:t>
      </w:r>
      <w:r w:rsidR="00605D2D">
        <w:t xml:space="preserve"> or “Proprietary” or with a similar legend</w:t>
      </w:r>
      <w:r w:rsidR="00A57234" w:rsidRPr="00A57234">
        <w:t xml:space="preserve">, </w:t>
      </w:r>
      <w:r w:rsidR="00605D2D">
        <w:t xml:space="preserve">or if a reasonable person, </w:t>
      </w:r>
      <w:r w:rsidR="00A57234" w:rsidRPr="00A57234">
        <w:t xml:space="preserve">taking into </w:t>
      </w:r>
      <w:r w:rsidR="0054355D">
        <w:t xml:space="preserve">account </w:t>
      </w:r>
      <w:r w:rsidR="00A57234" w:rsidRPr="00A57234">
        <w:t xml:space="preserve">the circumstances surrounding the disclosure or the nature of the information itself, </w:t>
      </w:r>
      <w:r w:rsidR="00605D2D">
        <w:t xml:space="preserve">would reasonably understand </w:t>
      </w:r>
      <w:r w:rsidR="00A57234" w:rsidRPr="00A57234">
        <w:t xml:space="preserve">that such information is </w:t>
      </w:r>
      <w:r w:rsidR="00605D2D">
        <w:t xml:space="preserve">the </w:t>
      </w:r>
      <w:r w:rsidR="00A57234" w:rsidRPr="00A57234">
        <w:t>confidential</w:t>
      </w:r>
      <w:r w:rsidR="00605D2D">
        <w:t xml:space="preserve"> and proprietary information of Discloser</w:t>
      </w:r>
      <w:r w:rsidR="00A57234" w:rsidRPr="00A57234">
        <w:t xml:space="preserve">. </w:t>
      </w:r>
      <w:r>
        <w:t xml:space="preserve">Confidential Information does not, however, include information that: </w:t>
      </w:r>
      <w:r w:rsidR="00417FB5">
        <w:t>(</w:t>
      </w:r>
      <w:r w:rsidR="00D8279E">
        <w:t>a</w:t>
      </w:r>
      <w:r w:rsidR="00417FB5">
        <w:t xml:space="preserve">) was independently developed by Recipient without reference to the Confidential Information of Discloser or any breach of this Agreement, as evidenced by contemporaneous written records; </w:t>
      </w:r>
      <w:r>
        <w:t>(</w:t>
      </w:r>
      <w:r w:rsidR="00D8279E">
        <w:t>b</w:t>
      </w:r>
      <w:r>
        <w:t>) was at the time of disclosure</w:t>
      </w:r>
      <w:r w:rsidR="00605D2D">
        <w:t>,</w:t>
      </w:r>
      <w:r>
        <w:t xml:space="preserve"> or subsequently becomes</w:t>
      </w:r>
      <w:r w:rsidR="00605D2D">
        <w:t>,</w:t>
      </w:r>
      <w:r>
        <w:t xml:space="preserve"> generally available to the public through no fault or breach on the part of </w:t>
      </w:r>
      <w:r w:rsidR="008634DE">
        <w:t>Recipient</w:t>
      </w:r>
      <w:r>
        <w:t>;</w:t>
      </w:r>
      <w:r w:rsidR="00744477">
        <w:t xml:space="preserve"> </w:t>
      </w:r>
      <w:r>
        <w:t>(</w:t>
      </w:r>
      <w:r w:rsidR="00D8279E">
        <w:t>c</w:t>
      </w:r>
      <w:r>
        <w:t xml:space="preserve">) </w:t>
      </w:r>
      <w:r w:rsidR="008634DE">
        <w:t>Recipient</w:t>
      </w:r>
      <w:r>
        <w:t xml:space="preserve"> can demonstrate to have had rightfully in its possession without an obligation of confidentiality prior to disclosure hereunder</w:t>
      </w:r>
      <w:r w:rsidR="008634DE">
        <w:t>, as evidenced by contemporaneous written records</w:t>
      </w:r>
      <w:r>
        <w:t xml:space="preserve">; or (d) </w:t>
      </w:r>
      <w:r w:rsidR="008634DE">
        <w:t>Recipient</w:t>
      </w:r>
      <w:r>
        <w:t xml:space="preserve"> rightfully obtained from a third party who </w:t>
      </w:r>
      <w:r w:rsidR="00FA56AA">
        <w:t xml:space="preserve">was not, to Recipient’s knowledge, under any obligations of confidentiality with respect thereto, </w:t>
      </w:r>
      <w:r>
        <w:t xml:space="preserve">had the right to transfer or disclose it and who provided it </w:t>
      </w:r>
      <w:r w:rsidR="00FA56AA">
        <w:t>not subject to any</w:t>
      </w:r>
      <w:r>
        <w:t xml:space="preserve"> confidentiality obligation.</w:t>
      </w:r>
    </w:p>
    <w:p w14:paraId="00EDF1E5" w14:textId="75C3CCAA" w:rsidR="00D77B4B" w:rsidRDefault="00D77B4B" w:rsidP="00387340">
      <w:pPr>
        <w:pStyle w:val="BodyText"/>
      </w:pPr>
      <w:bookmarkStart w:id="1" w:name="_Ref439769345"/>
      <w:r w:rsidRPr="00387340">
        <w:rPr>
          <w:b/>
        </w:rPr>
        <w:t>Non-Disclosure and Non-Use of Confidential Information</w:t>
      </w:r>
      <w:r>
        <w:t xml:space="preserve">. </w:t>
      </w:r>
      <w:r w:rsidRPr="00387340">
        <w:t xml:space="preserve">The Confidential Information is </w:t>
      </w:r>
      <w:r w:rsidR="00C2673C" w:rsidRPr="00387340">
        <w:t xml:space="preserve">being </w:t>
      </w:r>
      <w:r w:rsidRPr="00387340">
        <w:t xml:space="preserve">provided </w:t>
      </w:r>
      <w:r w:rsidR="00C2673C" w:rsidRPr="00387340">
        <w:t xml:space="preserve">by </w:t>
      </w:r>
      <w:r w:rsidR="00FE5903">
        <w:t>Discloser</w:t>
      </w:r>
      <w:r w:rsidR="00C2673C" w:rsidRPr="00387340">
        <w:t xml:space="preserve"> to </w:t>
      </w:r>
      <w:r w:rsidR="008634DE">
        <w:t>Recipient</w:t>
      </w:r>
      <w:r w:rsidR="008F54AD">
        <w:t xml:space="preserve"> </w:t>
      </w:r>
      <w:r w:rsidR="00F25D62">
        <w:t xml:space="preserve">solely </w:t>
      </w:r>
      <w:r w:rsidRPr="00387340">
        <w:t xml:space="preserve">for </w:t>
      </w:r>
      <w:r w:rsidR="00626A45">
        <w:t xml:space="preserve">its internal evaluation for </w:t>
      </w:r>
      <w:r w:rsidRPr="00387340">
        <w:t xml:space="preserve">the </w:t>
      </w:r>
      <w:r w:rsidR="00F25D62">
        <w:t>P</w:t>
      </w:r>
      <w:r w:rsidR="00F25D62" w:rsidRPr="00387340">
        <w:t>urpose</w:t>
      </w:r>
      <w:r w:rsidRPr="00387340">
        <w:t>.</w:t>
      </w:r>
      <w:r>
        <w:t xml:space="preserve"> </w:t>
      </w:r>
      <w:r w:rsidR="008634DE">
        <w:t>Recipient</w:t>
      </w:r>
      <w:r>
        <w:t xml:space="preserve"> will not disclose, publish or disseminate Confidential Information to anyone other than those of its employees who need to know for the Purpose. </w:t>
      </w:r>
      <w:r w:rsidR="008634DE">
        <w:t>Recipient</w:t>
      </w:r>
      <w:r>
        <w:t xml:space="preserve"> will take reasonable precautions to prevent any unauthorized use, disclosure, publication or dissemination of Confidential Information and will exercise the same degree of care and measures as it would normally exercise for its own information of like nature</w:t>
      </w:r>
      <w:r w:rsidR="00C2673C">
        <w:t xml:space="preserve"> which in no case will be less than reasonable care</w:t>
      </w:r>
      <w:r>
        <w:t xml:space="preserve">. </w:t>
      </w:r>
      <w:r w:rsidR="008634DE">
        <w:t>Recipient</w:t>
      </w:r>
      <w:r>
        <w:t xml:space="preserve"> will not use Confidential Information for its own </w:t>
      </w:r>
      <w:r w:rsidR="005B0DEB">
        <w:t xml:space="preserve">benefit or that of </w:t>
      </w:r>
      <w:r>
        <w:t>any third-party</w:t>
      </w:r>
      <w:r w:rsidR="00421E07">
        <w:t>, or for any purposes other than the Purpose</w:t>
      </w:r>
      <w:r>
        <w:t xml:space="preserve"> without the prior written approval of an authorized representative of </w:t>
      </w:r>
      <w:r w:rsidR="00FE5903">
        <w:t>Discloser</w:t>
      </w:r>
      <w:r>
        <w:t xml:space="preserve"> in each instance.</w:t>
      </w:r>
      <w:r w:rsidR="00C2673C">
        <w:t xml:space="preserve"> </w:t>
      </w:r>
      <w:r>
        <w:t xml:space="preserve">If </w:t>
      </w:r>
      <w:r w:rsidR="008634DE">
        <w:t>Recipient</w:t>
      </w:r>
      <w:r>
        <w:t xml:space="preserve"> receives notice that it may be required or ordered by any judicial or governmental entity to disclose Confidential Information of </w:t>
      </w:r>
      <w:r w:rsidR="00FE5903">
        <w:t>Discloser</w:t>
      </w:r>
      <w:r>
        <w:t xml:space="preserve">, it will </w:t>
      </w:r>
      <w:r w:rsidR="00C2673C">
        <w:t xml:space="preserve">without delay inform </w:t>
      </w:r>
      <w:r w:rsidR="00FE5903">
        <w:t xml:space="preserve">Discloser </w:t>
      </w:r>
      <w:r w:rsidR="00C2673C">
        <w:t xml:space="preserve">of such </w:t>
      </w:r>
      <w:r>
        <w:t xml:space="preserve">notice in </w:t>
      </w:r>
      <w:r>
        <w:lastRenderedPageBreak/>
        <w:t xml:space="preserve">order to </w:t>
      </w:r>
      <w:r w:rsidR="00C2673C">
        <w:t xml:space="preserve">allow </w:t>
      </w:r>
      <w:r w:rsidR="00FE5903">
        <w:t xml:space="preserve">Discloser </w:t>
      </w:r>
      <w:r w:rsidR="00C2673C">
        <w:t xml:space="preserve">to </w:t>
      </w:r>
      <w:r>
        <w:t>contest such requirement or order</w:t>
      </w:r>
      <w:r w:rsidR="00626A45">
        <w:t>, and Recipient will,</w:t>
      </w:r>
      <w:r w:rsidR="005B0DEB">
        <w:t xml:space="preserve"> at </w:t>
      </w:r>
      <w:r w:rsidR="00FE5903">
        <w:t xml:space="preserve">Discloser’s </w:t>
      </w:r>
      <w:r w:rsidR="005B0DEB">
        <w:t>expense</w:t>
      </w:r>
      <w:r w:rsidR="00626A45">
        <w:t>, cooperate with Discloser’s reasonable requests for assistance to obtain a protective or limiting order or other confidential treatment with respect to any such disclosure. Recipient will be responsible and liable for any violation of the terms and conditions of this Agreement by any of its employees</w:t>
      </w:r>
      <w:r>
        <w:t>.</w:t>
      </w:r>
      <w:bookmarkEnd w:id="1"/>
      <w:r w:rsidR="00675161">
        <w:t xml:space="preserve"> </w:t>
      </w:r>
      <w:r w:rsidR="00675161" w:rsidRPr="00675161">
        <w:t xml:space="preserve">If Recipient becomes aware of any breach of the </w:t>
      </w:r>
      <w:r w:rsidR="00675161">
        <w:t xml:space="preserve">non-disclosure and non-use </w:t>
      </w:r>
      <w:r w:rsidR="00675161" w:rsidRPr="00675161">
        <w:t xml:space="preserve">obligations herein Recipient </w:t>
      </w:r>
      <w:r w:rsidR="00675161">
        <w:t xml:space="preserve">must </w:t>
      </w:r>
      <w:r w:rsidR="00675161" w:rsidRPr="00675161">
        <w:t xml:space="preserve">promptly notify </w:t>
      </w:r>
      <w:r w:rsidR="00FB1BE4">
        <w:t>Discloser</w:t>
      </w:r>
      <w:r w:rsidR="00675161" w:rsidRPr="00675161">
        <w:t xml:space="preserve"> of same and </w:t>
      </w:r>
      <w:r w:rsidR="00675161">
        <w:t xml:space="preserve">must </w:t>
      </w:r>
      <w:r w:rsidR="00675161" w:rsidRPr="00675161">
        <w:t>take all necessary actions, at Recipient’s expense, to prevent any further breach</w:t>
      </w:r>
      <w:r w:rsidR="00675161">
        <w:t>.</w:t>
      </w:r>
    </w:p>
    <w:p w14:paraId="4365853B" w14:textId="77777777" w:rsidR="005B0DEB" w:rsidRPr="005B0DEB" w:rsidRDefault="005B0DEB" w:rsidP="005B0DEB">
      <w:pPr>
        <w:pStyle w:val="BodyText"/>
      </w:pPr>
      <w:bookmarkStart w:id="2" w:name="_Ref439769370"/>
      <w:r w:rsidRPr="005B0DEB">
        <w:rPr>
          <w:b/>
        </w:rPr>
        <w:t>No Warranty or Representation</w:t>
      </w:r>
      <w:r w:rsidRPr="005B0DEB">
        <w:t>.  All Confidential Information is provided "AS IS" and without any representation or warranty, express, implied or otherwise, including but not limited to any warranties regarding its accuracy, completeness, performance or non-infringement of third party rights or its merchantability or fitness for a particular purpose.</w:t>
      </w:r>
      <w:r w:rsidR="00571A24">
        <w:t xml:space="preserve"> Discloser </w:t>
      </w:r>
      <w:r w:rsidR="00A94939">
        <w:t xml:space="preserve">will </w:t>
      </w:r>
      <w:r w:rsidR="00571A24">
        <w:t>not be liable for any inaccuracies in the Confidential Information or any damages resulting from Recipient’s use or inability to use any Confidential Information.</w:t>
      </w:r>
    </w:p>
    <w:p w14:paraId="28B4F444" w14:textId="5DA315F8" w:rsidR="00A57234" w:rsidRPr="00A57234" w:rsidRDefault="00A57234" w:rsidP="00A57234">
      <w:pPr>
        <w:pStyle w:val="BodyText"/>
      </w:pPr>
      <w:r w:rsidRPr="00A57234">
        <w:rPr>
          <w:b/>
        </w:rPr>
        <w:t>No License</w:t>
      </w:r>
      <w:r w:rsidR="007E0DE8">
        <w:rPr>
          <w:b/>
        </w:rPr>
        <w:t xml:space="preserve"> and no transfer of IP</w:t>
      </w:r>
      <w:r w:rsidRPr="00A57234">
        <w:t xml:space="preserve">. This Agreement </w:t>
      </w:r>
      <w:r>
        <w:t>is</w:t>
      </w:r>
      <w:r w:rsidRPr="00A57234">
        <w:t xml:space="preserve"> not intended to grant </w:t>
      </w:r>
      <w:r w:rsidR="008634DE">
        <w:t>Recipient</w:t>
      </w:r>
      <w:r w:rsidRPr="00A57234">
        <w:t xml:space="preserve"> any rights or licenses to any </w:t>
      </w:r>
      <w:r w:rsidR="0092619D">
        <w:t xml:space="preserve">source code, </w:t>
      </w:r>
      <w:r w:rsidRPr="00A57234">
        <w:t xml:space="preserve">patent, </w:t>
      </w:r>
      <w:r>
        <w:t xml:space="preserve">trademarks, </w:t>
      </w:r>
      <w:r w:rsidRPr="00A57234">
        <w:t>copyright</w:t>
      </w:r>
      <w:r>
        <w:t xml:space="preserve"> or other</w:t>
      </w:r>
      <w:r w:rsidRPr="00A57234">
        <w:t xml:space="preserve"> intellectual property</w:t>
      </w:r>
      <w:r>
        <w:t xml:space="preserve"> right </w:t>
      </w:r>
      <w:r w:rsidRPr="00A57234">
        <w:t xml:space="preserve">of </w:t>
      </w:r>
      <w:r w:rsidR="00FE5903">
        <w:t>Discloser</w:t>
      </w:r>
      <w:r w:rsidRPr="00A57234">
        <w:t xml:space="preserve">, nor </w:t>
      </w:r>
      <w:r>
        <w:t xml:space="preserve">does this </w:t>
      </w:r>
      <w:r w:rsidRPr="00A57234">
        <w:t xml:space="preserve">Agreement grant </w:t>
      </w:r>
      <w:r w:rsidR="008634DE">
        <w:t>Recipient</w:t>
      </w:r>
      <w:r w:rsidRPr="00A57234">
        <w:t xml:space="preserve"> any right in or to the Confidential Information of </w:t>
      </w:r>
      <w:r w:rsidR="00FE5903">
        <w:t>Discloser</w:t>
      </w:r>
      <w:r w:rsidRPr="00A57234">
        <w:t xml:space="preserve"> except </w:t>
      </w:r>
      <w:r w:rsidR="00571A24">
        <w:t xml:space="preserve">for the limited right to evaluate the Confidential Information </w:t>
      </w:r>
      <w:r w:rsidRPr="00A57234">
        <w:t xml:space="preserve">as expressly </w:t>
      </w:r>
      <w:r>
        <w:t xml:space="preserve">provided </w:t>
      </w:r>
      <w:r w:rsidRPr="00A57234">
        <w:t xml:space="preserve">herein. Nothing </w:t>
      </w:r>
      <w:r>
        <w:t xml:space="preserve">in this Agreement obliges </w:t>
      </w:r>
      <w:r w:rsidRPr="00A57234">
        <w:t xml:space="preserve">either </w:t>
      </w:r>
      <w:r w:rsidR="008121DC">
        <w:t>P</w:t>
      </w:r>
      <w:r w:rsidRPr="00A57234">
        <w:t>arty to proceed with or enter</w:t>
      </w:r>
      <w:r w:rsidR="00304DA4">
        <w:t xml:space="preserve"> </w:t>
      </w:r>
      <w:r w:rsidRPr="00A57234">
        <w:t xml:space="preserve">into any future transaction or commitment with the other </w:t>
      </w:r>
      <w:r w:rsidR="008121DC">
        <w:t>P</w:t>
      </w:r>
      <w:r w:rsidRPr="00A57234">
        <w:t xml:space="preserve">arty, and each </w:t>
      </w:r>
      <w:r w:rsidR="008121DC">
        <w:t>P</w:t>
      </w:r>
      <w:r w:rsidRPr="00A57234">
        <w:t>arty reserves the right, at its sole discretion, to terminate the discussion contemplated by this Agreement</w:t>
      </w:r>
      <w:r>
        <w:t>.</w:t>
      </w:r>
    </w:p>
    <w:p w14:paraId="410B8CC0" w14:textId="77777777" w:rsidR="00D77B4B" w:rsidRDefault="00D77B4B" w:rsidP="008634DE">
      <w:pPr>
        <w:pStyle w:val="BodyText"/>
      </w:pPr>
      <w:r w:rsidRPr="00387340">
        <w:rPr>
          <w:b/>
        </w:rPr>
        <w:t xml:space="preserve">Return of </w:t>
      </w:r>
      <w:r w:rsidR="00C2673C" w:rsidRPr="00387340">
        <w:rPr>
          <w:b/>
        </w:rPr>
        <w:t>Confidential Information</w:t>
      </w:r>
      <w:r>
        <w:t>.</w:t>
      </w:r>
      <w:r w:rsidR="00C2673C">
        <w:t xml:space="preserve"> </w:t>
      </w:r>
      <w:r>
        <w:t xml:space="preserve">Within ten (10) business days of receipt of a written request by </w:t>
      </w:r>
      <w:r w:rsidR="00FE5903">
        <w:t>Discloser</w:t>
      </w:r>
      <w:r>
        <w:t xml:space="preserve">, </w:t>
      </w:r>
      <w:r w:rsidR="008634DE">
        <w:t>Recipient</w:t>
      </w:r>
      <w:r>
        <w:t xml:space="preserve"> will </w:t>
      </w:r>
      <w:r w:rsidR="0017131D">
        <w:t xml:space="preserve">either </w:t>
      </w:r>
      <w:r>
        <w:t xml:space="preserve">return to </w:t>
      </w:r>
      <w:r w:rsidR="00C810CE">
        <w:t xml:space="preserve">Discloser </w:t>
      </w:r>
      <w:r w:rsidR="0017131D">
        <w:t xml:space="preserve">or destroy </w:t>
      </w:r>
      <w:r>
        <w:t xml:space="preserve">all documents, records and copies thereof containing Confidential </w:t>
      </w:r>
      <w:r w:rsidRPr="008634DE">
        <w:t>Information</w:t>
      </w:r>
      <w:r w:rsidR="007F7D2C" w:rsidRPr="007F7D2C">
        <w:t xml:space="preserve"> </w:t>
      </w:r>
      <w:r w:rsidR="007F7D2C">
        <w:t>fixed in any tangible medium of expression in whatever form or format</w:t>
      </w:r>
      <w:r w:rsidR="0017131D">
        <w:t xml:space="preserve">, except copies that </w:t>
      </w:r>
      <w:r w:rsidR="003E2D8E" w:rsidRPr="003E2D8E">
        <w:t xml:space="preserve">may be retained for legal, auditing and archival proposes, provided, however that for so long as such Confidential Information remains in the possession or under the control of </w:t>
      </w:r>
      <w:r w:rsidR="008634DE">
        <w:t>Recipient</w:t>
      </w:r>
      <w:r w:rsidR="003E2D8E" w:rsidRPr="003E2D8E">
        <w:t>, the confidentiality obligations of this Agreement remain in effect</w:t>
      </w:r>
      <w:r>
        <w:t>.</w:t>
      </w:r>
      <w:r w:rsidR="007F7D2C">
        <w:t xml:space="preserve"> </w:t>
      </w:r>
      <w:bookmarkEnd w:id="2"/>
    </w:p>
    <w:p w14:paraId="7323767E" w14:textId="77777777" w:rsidR="00D77B4B" w:rsidRDefault="00D77B4B" w:rsidP="00387340">
      <w:pPr>
        <w:pStyle w:val="BodyText"/>
      </w:pPr>
      <w:r w:rsidRPr="00387340">
        <w:rPr>
          <w:b/>
        </w:rPr>
        <w:t>Term of Confidentiality Obligations</w:t>
      </w:r>
      <w:r>
        <w:t>.</w:t>
      </w:r>
      <w:r w:rsidR="00C2673C">
        <w:t xml:space="preserve"> </w:t>
      </w:r>
      <w:r w:rsidR="007F7D2C">
        <w:t>This Agreement will remain in force for a period of one (1) year, unless terminated earlier by any party</w:t>
      </w:r>
      <w:r w:rsidR="00AB499A">
        <w:t xml:space="preserve"> by </w:t>
      </w:r>
      <w:r w:rsidR="007A17DA">
        <w:t xml:space="preserve">providing </w:t>
      </w:r>
      <w:r w:rsidR="00AB499A">
        <w:t>a 30-day termination notice in writing</w:t>
      </w:r>
      <w:r w:rsidR="005B0DEB">
        <w:t xml:space="preserve"> to the other</w:t>
      </w:r>
      <w:r w:rsidR="007F7D2C">
        <w:t xml:space="preserve">. </w:t>
      </w:r>
      <w:r w:rsidR="007A17DA">
        <w:t>Notwithstanding any such termination, t</w:t>
      </w:r>
      <w:r>
        <w:t xml:space="preserve">he obligations set </w:t>
      </w:r>
      <w:r w:rsidR="00941BB6">
        <w:t xml:space="preserve">out in this Agreement </w:t>
      </w:r>
      <w:r>
        <w:t xml:space="preserve">will remain in </w:t>
      </w:r>
      <w:r w:rsidR="007F7D2C">
        <w:t xml:space="preserve">force </w:t>
      </w:r>
      <w:r>
        <w:t xml:space="preserve">for </w:t>
      </w:r>
      <w:r w:rsidR="00AB499A">
        <w:t xml:space="preserve">a period </w:t>
      </w:r>
      <w:r w:rsidR="00AB499A" w:rsidRPr="00B8437A">
        <w:t xml:space="preserve">of </w:t>
      </w:r>
      <w:r w:rsidR="00F94EA8" w:rsidRPr="00B8437A">
        <w:t xml:space="preserve">five </w:t>
      </w:r>
      <w:r w:rsidRPr="00B8437A">
        <w:t>(</w:t>
      </w:r>
      <w:r w:rsidR="00F94EA8" w:rsidRPr="00B8437A">
        <w:t>5</w:t>
      </w:r>
      <w:r w:rsidRPr="00B8437A">
        <w:t>)</w:t>
      </w:r>
      <w:r>
        <w:t xml:space="preserve"> years from </w:t>
      </w:r>
      <w:r w:rsidR="00941BB6">
        <w:t xml:space="preserve">its </w:t>
      </w:r>
      <w:r>
        <w:t xml:space="preserve">date of </w:t>
      </w:r>
      <w:r w:rsidR="007F7D2C">
        <w:t>termination</w:t>
      </w:r>
      <w:r>
        <w:t>.</w:t>
      </w:r>
    </w:p>
    <w:p w14:paraId="3285AA53" w14:textId="60A0E0BA" w:rsidR="00D77B4B" w:rsidRDefault="00D77B4B" w:rsidP="00675161">
      <w:pPr>
        <w:pStyle w:val="BodyText"/>
      </w:pPr>
      <w:r w:rsidRPr="00387340">
        <w:rPr>
          <w:b/>
        </w:rPr>
        <w:t>Remedies</w:t>
      </w:r>
      <w:r>
        <w:t>.</w:t>
      </w:r>
      <w:r w:rsidR="00C2673C">
        <w:t xml:space="preserve"> </w:t>
      </w:r>
      <w:r w:rsidR="008634DE">
        <w:t>Recipient</w:t>
      </w:r>
      <w:r>
        <w:t xml:space="preserve"> acknowledges that </w:t>
      </w:r>
      <w:r w:rsidR="00387340">
        <w:t xml:space="preserve">the </w:t>
      </w:r>
      <w:r>
        <w:t xml:space="preserve">Confidential Information is owned solely by </w:t>
      </w:r>
      <w:r w:rsidR="00FE5903">
        <w:t>Discloser</w:t>
      </w:r>
      <w:r>
        <w:t xml:space="preserve"> (or its licensors) and that the unauthorized disclosure or use of such Confidential Information would cause irreparable harm and significant injury, the degree of which may be difficult to ascertain.</w:t>
      </w:r>
      <w:r w:rsidR="00C2673C">
        <w:t xml:space="preserve"> </w:t>
      </w:r>
      <w:r>
        <w:t xml:space="preserve">Accordingly, </w:t>
      </w:r>
      <w:r w:rsidR="008634DE">
        <w:t>Recipient</w:t>
      </w:r>
      <w:r w:rsidR="005B0DEB">
        <w:t xml:space="preserve"> </w:t>
      </w:r>
      <w:r w:rsidR="00AB499A">
        <w:t xml:space="preserve">acknowledges </w:t>
      </w:r>
      <w:r>
        <w:t xml:space="preserve">that </w:t>
      </w:r>
      <w:r w:rsidR="00FE5903">
        <w:t>Discloser</w:t>
      </w:r>
      <w:r>
        <w:t xml:space="preserve"> will have the right to obtain an immediate injunction enjoining any breach or threatened breach of this Agreement, as well as the right to pursue any and all other rights and remedies available at law or in equity for such a breach.</w:t>
      </w:r>
      <w:r w:rsidR="00675161">
        <w:t xml:space="preserve"> </w:t>
      </w:r>
    </w:p>
    <w:p w14:paraId="4CE3F104" w14:textId="5E2E2FD1" w:rsidR="004806F2" w:rsidRPr="00B8437A" w:rsidRDefault="00B8437A" w:rsidP="004806F2">
      <w:pPr>
        <w:pStyle w:val="BodyText"/>
      </w:pPr>
      <w:r>
        <w:rPr>
          <w:b/>
        </w:rPr>
        <w:t xml:space="preserve"> </w:t>
      </w:r>
      <w:r w:rsidR="004806F2" w:rsidRPr="00B8437A">
        <w:rPr>
          <w:b/>
        </w:rPr>
        <w:t>Non-Solicit</w:t>
      </w:r>
      <w:r w:rsidR="004806F2" w:rsidRPr="00B8437A">
        <w:t xml:space="preserve">. </w:t>
      </w:r>
      <w:r w:rsidR="00FE5903" w:rsidRPr="00B8437A">
        <w:t xml:space="preserve">Each </w:t>
      </w:r>
      <w:r w:rsidR="00745F3E">
        <w:t>P</w:t>
      </w:r>
      <w:r w:rsidR="00FE5903" w:rsidRPr="00B8437A">
        <w:t>arty</w:t>
      </w:r>
      <w:r w:rsidR="004806F2" w:rsidRPr="00B8437A">
        <w:t xml:space="preserve"> agrees that during the term of this Agreement, and for a period of </w:t>
      </w:r>
      <w:r w:rsidR="00492B47">
        <w:t>one</w:t>
      </w:r>
      <w:r w:rsidR="00492B47" w:rsidRPr="00B8437A">
        <w:t xml:space="preserve"> </w:t>
      </w:r>
      <w:r w:rsidR="004806F2" w:rsidRPr="00B8437A">
        <w:t>(</w:t>
      </w:r>
      <w:r w:rsidR="00492B47">
        <w:t>1</w:t>
      </w:r>
      <w:r w:rsidR="004806F2" w:rsidRPr="00B8437A">
        <w:t xml:space="preserve">) year after its termination, it will not, whether directly or indirectly: (a) engage, hire or employ any person retained or employed by </w:t>
      </w:r>
      <w:r w:rsidR="00FE5903" w:rsidRPr="00B8437A">
        <w:t xml:space="preserve">the other </w:t>
      </w:r>
      <w:r w:rsidR="00B2764A">
        <w:t>P</w:t>
      </w:r>
      <w:r w:rsidR="00FE5903" w:rsidRPr="00B8437A">
        <w:t>arty</w:t>
      </w:r>
      <w:r w:rsidR="004806F2" w:rsidRPr="00B8437A">
        <w:t xml:space="preserve"> at any time during the term of this Agreement; or (b) induce, influence, entice, solicit or attempt to influence, induce, entice or solicit, any suppliers, customers, employees or others to terminate or otherwise alter, to the detriment of </w:t>
      </w:r>
      <w:r w:rsidR="00FE5903" w:rsidRPr="00B8437A">
        <w:t xml:space="preserve">the other </w:t>
      </w:r>
      <w:r w:rsidR="00B2764A">
        <w:t>P</w:t>
      </w:r>
      <w:r w:rsidR="00FE5903" w:rsidRPr="00B8437A">
        <w:t>arty</w:t>
      </w:r>
      <w:r w:rsidR="004806F2" w:rsidRPr="00B8437A">
        <w:t xml:space="preserve">, their </w:t>
      </w:r>
      <w:r w:rsidR="00194543">
        <w:t xml:space="preserve">preexisting </w:t>
      </w:r>
      <w:r w:rsidR="004806F2" w:rsidRPr="00B8437A">
        <w:t xml:space="preserve">relationship with </w:t>
      </w:r>
      <w:r w:rsidR="00FE5903" w:rsidRPr="00B8437A">
        <w:t xml:space="preserve">that </w:t>
      </w:r>
      <w:r w:rsidR="00B2764A">
        <w:t>P</w:t>
      </w:r>
      <w:r w:rsidR="00FE5903" w:rsidRPr="00B8437A">
        <w:t>arty</w:t>
      </w:r>
      <w:r w:rsidR="004806F2" w:rsidRPr="00B8437A">
        <w:t>.</w:t>
      </w:r>
      <w:r w:rsidR="00194543">
        <w:t xml:space="preserve"> </w:t>
      </w:r>
      <w:r w:rsidR="00194543" w:rsidRPr="00194543">
        <w:t xml:space="preserve">The language under (b) above does not preclude a </w:t>
      </w:r>
      <w:r w:rsidR="00B2764A">
        <w:t>P</w:t>
      </w:r>
      <w:r w:rsidR="00194543" w:rsidRPr="00194543">
        <w:t>arty to respond and give effect to bona fide solicitations demonstrably originating from a customer.</w:t>
      </w:r>
    </w:p>
    <w:p w14:paraId="5FA20F80" w14:textId="32494BC6" w:rsidR="00D77B4B" w:rsidRDefault="00D77B4B" w:rsidP="00387340">
      <w:pPr>
        <w:pStyle w:val="BodyText"/>
      </w:pPr>
      <w:r w:rsidRPr="00387340">
        <w:rPr>
          <w:b/>
        </w:rPr>
        <w:lastRenderedPageBreak/>
        <w:t>General</w:t>
      </w:r>
      <w:r>
        <w:t>.</w:t>
      </w:r>
      <w:r w:rsidR="00C2673C">
        <w:t xml:space="preserve"> </w:t>
      </w:r>
      <w:r>
        <w:t xml:space="preserve">This Agreement </w:t>
      </w:r>
      <w:r w:rsidR="00AB499A">
        <w:t xml:space="preserve">is </w:t>
      </w:r>
      <w:r>
        <w:t xml:space="preserve">governed by and construed, and the legal relations between the </w:t>
      </w:r>
      <w:r w:rsidR="00B2764A">
        <w:t>P</w:t>
      </w:r>
      <w:r>
        <w:t xml:space="preserve">arties </w:t>
      </w:r>
      <w:r w:rsidR="00AB499A">
        <w:t>are</w:t>
      </w:r>
      <w:r>
        <w:t xml:space="preserve"> determined, in accordance with the laws </w:t>
      </w:r>
      <w:r w:rsidR="00AB499A">
        <w:t xml:space="preserve">in force in the </w:t>
      </w:r>
      <w:r w:rsidR="00102339">
        <w:t xml:space="preserve">in the </w:t>
      </w:r>
      <w:r w:rsidR="006F1DDE">
        <w:t>State of New York</w:t>
      </w:r>
      <w:r>
        <w:t xml:space="preserve">, without giving effect to </w:t>
      </w:r>
      <w:r w:rsidR="00AB499A">
        <w:t>its</w:t>
      </w:r>
      <w:r>
        <w:t xml:space="preserve"> conflicts of laws</w:t>
      </w:r>
      <w:r w:rsidR="00AB499A">
        <w:t xml:space="preserve"> principles</w:t>
      </w:r>
      <w:r>
        <w:t xml:space="preserve">. This Agreement supersedes all prior understandings and negotiations, oral and written, and constitutes the entire understanding between the </w:t>
      </w:r>
      <w:r w:rsidR="00B2764A">
        <w:t>P</w:t>
      </w:r>
      <w:r>
        <w:t xml:space="preserve">arties on </w:t>
      </w:r>
      <w:r w:rsidR="00AB499A">
        <w:t xml:space="preserve">the </w:t>
      </w:r>
      <w:r>
        <w:t>subject</w:t>
      </w:r>
      <w:r w:rsidR="00AB499A">
        <w:t xml:space="preserve"> of non-disclosure and non-use of Confidential Information</w:t>
      </w:r>
      <w:r>
        <w:t xml:space="preserve">. This Agreement and any of the rights and obligations hereunder are not assignable without the written permission of both </w:t>
      </w:r>
      <w:r w:rsidR="00B2764A">
        <w:t>P</w:t>
      </w:r>
      <w:r>
        <w:t xml:space="preserve">arties. No waiver, modification, or amendment to this Agreement </w:t>
      </w:r>
      <w:r w:rsidR="00AB499A">
        <w:t xml:space="preserve">will </w:t>
      </w:r>
      <w:r>
        <w:t xml:space="preserve">be binding upon the </w:t>
      </w:r>
      <w:r w:rsidR="00B2764A">
        <w:t>P</w:t>
      </w:r>
      <w:r>
        <w:t xml:space="preserve">arties unless it is in writing signed by an authorized representative of </w:t>
      </w:r>
      <w:r w:rsidR="00FE5903">
        <w:t xml:space="preserve">each </w:t>
      </w:r>
      <w:r w:rsidR="00B2764A">
        <w:t>P</w:t>
      </w:r>
      <w:r>
        <w:t xml:space="preserve">arty. </w:t>
      </w:r>
    </w:p>
    <w:p w14:paraId="673994AA" w14:textId="54BBBCF4" w:rsidR="00D77B4B" w:rsidRDefault="003C78CB" w:rsidP="00387340">
      <w:r>
        <w:rPr>
          <w:b/>
        </w:rPr>
        <w:t xml:space="preserve">IN WITNESS WHEREOF, INTENDING TO BE LEGALLY BOUND, THIS AGREEMENT IS DULY EXECUTED AND </w:t>
      </w:r>
      <w:r w:rsidR="00AB499A">
        <w:rPr>
          <w:b/>
        </w:rPr>
        <w:t>SIGNED</w:t>
      </w:r>
      <w:r w:rsidR="00AB499A">
        <w:t xml:space="preserve"> by the </w:t>
      </w:r>
      <w:r w:rsidR="00B2764A">
        <w:t>P</w:t>
      </w:r>
      <w:r w:rsidR="00AB499A">
        <w:t>arties</w:t>
      </w:r>
      <w:r>
        <w:t xml:space="preserve"> as of the </w:t>
      </w:r>
      <w:r w:rsidR="008D6746">
        <w:t>e</w:t>
      </w:r>
      <w:r>
        <w:t xml:space="preserve">ffective </w:t>
      </w:r>
      <w:r w:rsidR="008D6746">
        <w:t>d</w:t>
      </w:r>
      <w:r>
        <w:t>ate</w:t>
      </w:r>
      <w:r w:rsidR="00D77B4B">
        <w:t>.</w:t>
      </w:r>
    </w:p>
    <w:tbl>
      <w:tblPr>
        <w:tblW w:w="9652" w:type="dxa"/>
        <w:tblLayout w:type="fixed"/>
        <w:tblLook w:val="0600" w:firstRow="0" w:lastRow="0" w:firstColumn="0" w:lastColumn="0" w:noHBand="1" w:noVBand="1"/>
      </w:tblPr>
      <w:tblGrid>
        <w:gridCol w:w="1101"/>
        <w:gridCol w:w="3646"/>
        <w:gridCol w:w="323"/>
        <w:gridCol w:w="992"/>
        <w:gridCol w:w="3590"/>
      </w:tblGrid>
      <w:tr w:rsidR="00AB499A" w14:paraId="59F1D21E" w14:textId="77777777" w:rsidTr="00DD3384">
        <w:tc>
          <w:tcPr>
            <w:tcW w:w="1101" w:type="dxa"/>
          </w:tcPr>
          <w:p w14:paraId="27091E91" w14:textId="77777777" w:rsidR="00AB499A" w:rsidRDefault="00AB499A" w:rsidP="00DD3384">
            <w:pPr>
              <w:spacing w:before="0" w:after="0"/>
              <w:jc w:val="left"/>
            </w:pPr>
            <w:r>
              <w:rPr>
                <w:rFonts w:cs="Calibri"/>
              </w:rPr>
              <w:t>By:</w:t>
            </w:r>
          </w:p>
        </w:tc>
        <w:tc>
          <w:tcPr>
            <w:tcW w:w="3646" w:type="dxa"/>
          </w:tcPr>
          <w:p w14:paraId="23E66E3B" w14:textId="10D02198" w:rsidR="00AB499A" w:rsidRDefault="00CB7D28" w:rsidP="00DD3384">
            <w:pPr>
              <w:spacing w:before="0" w:after="0"/>
              <w:rPr>
                <w:rFonts w:cs="Calibri"/>
                <w:b/>
              </w:rPr>
            </w:pPr>
            <w:r>
              <w:rPr>
                <w:b/>
              </w:rPr>
              <w:t>INSUM SOLUTIONS</w:t>
            </w:r>
            <w:r w:rsidR="00AB499A">
              <w:rPr>
                <w:b/>
              </w:rPr>
              <w:t xml:space="preserve"> </w:t>
            </w:r>
            <w:r w:rsidR="006F1DDE">
              <w:rPr>
                <w:rFonts w:cs="Calibri"/>
                <w:b/>
              </w:rPr>
              <w:t>CORP</w:t>
            </w:r>
            <w:r w:rsidR="00AB499A">
              <w:rPr>
                <w:rFonts w:cs="Calibri"/>
                <w:b/>
              </w:rPr>
              <w:t>.</w:t>
            </w:r>
          </w:p>
          <w:p w14:paraId="5A1F80D5" w14:textId="77777777" w:rsidR="00AB499A" w:rsidRDefault="00AB499A" w:rsidP="00DD3384">
            <w:pPr>
              <w:spacing w:before="0" w:after="0"/>
              <w:rPr>
                <w:rFonts w:cs="Calibri"/>
                <w:b/>
              </w:rPr>
            </w:pPr>
          </w:p>
          <w:p w14:paraId="059E5C73" w14:textId="77777777" w:rsidR="00AB499A" w:rsidRDefault="00AB499A" w:rsidP="00DD3384">
            <w:pPr>
              <w:spacing w:before="0" w:after="0"/>
            </w:pPr>
          </w:p>
        </w:tc>
        <w:tc>
          <w:tcPr>
            <w:tcW w:w="323" w:type="dxa"/>
          </w:tcPr>
          <w:p w14:paraId="274D5EED" w14:textId="77777777" w:rsidR="00AB499A" w:rsidRDefault="00AB499A" w:rsidP="00DD3384">
            <w:pPr>
              <w:spacing w:before="0" w:after="0"/>
            </w:pPr>
          </w:p>
        </w:tc>
        <w:tc>
          <w:tcPr>
            <w:tcW w:w="992" w:type="dxa"/>
          </w:tcPr>
          <w:p w14:paraId="5E3F77F2" w14:textId="77777777" w:rsidR="00AB499A" w:rsidRDefault="00AB499A" w:rsidP="00DD3384">
            <w:pPr>
              <w:spacing w:before="0" w:after="0"/>
              <w:jc w:val="left"/>
            </w:pPr>
            <w:r>
              <w:rPr>
                <w:rFonts w:cs="Calibri"/>
              </w:rPr>
              <w:t>By:</w:t>
            </w:r>
          </w:p>
        </w:tc>
        <w:tc>
          <w:tcPr>
            <w:tcW w:w="3590" w:type="dxa"/>
          </w:tcPr>
          <w:p w14:paraId="43E9748D" w14:textId="77777777" w:rsidR="00AB499A" w:rsidRDefault="00AB499A" w:rsidP="00DD3384">
            <w:pPr>
              <w:spacing w:before="0" w:after="0"/>
              <w:rPr>
                <w:rFonts w:cs="Calibri"/>
                <w:b/>
              </w:rPr>
            </w:pPr>
            <w:r w:rsidRPr="005F6D83">
              <w:rPr>
                <w:rFonts w:cs="Calibri"/>
                <w:b/>
                <w:highlight w:val="yellow"/>
              </w:rPr>
              <w:t>[</w:t>
            </w:r>
            <w:r w:rsidR="00C810CE">
              <w:rPr>
                <w:rFonts w:cs="Calibri"/>
                <w:b/>
                <w:highlight w:val="yellow"/>
              </w:rPr>
              <w:t>OTHER PARTY</w:t>
            </w:r>
            <w:r w:rsidRPr="005F6D83">
              <w:rPr>
                <w:rFonts w:cs="Calibri"/>
                <w:b/>
                <w:highlight w:val="yellow"/>
              </w:rPr>
              <w:t>]</w:t>
            </w:r>
          </w:p>
          <w:p w14:paraId="6E2925CD" w14:textId="77777777" w:rsidR="00AB499A" w:rsidRDefault="00AB499A" w:rsidP="00DD3384">
            <w:pPr>
              <w:spacing w:before="0" w:after="0"/>
              <w:rPr>
                <w:rFonts w:cs="Calibri"/>
                <w:b/>
              </w:rPr>
            </w:pPr>
          </w:p>
          <w:p w14:paraId="3B9C2ED8" w14:textId="77777777" w:rsidR="00AB499A" w:rsidRDefault="00AB499A" w:rsidP="00DD3384">
            <w:pPr>
              <w:spacing w:before="0" w:after="0"/>
              <w:rPr>
                <w:rFonts w:cs="Calibri"/>
                <w:b/>
              </w:rPr>
            </w:pPr>
          </w:p>
          <w:p w14:paraId="71BDFA98" w14:textId="77777777" w:rsidR="00AB499A" w:rsidRDefault="00AB499A" w:rsidP="00DD3384">
            <w:pPr>
              <w:spacing w:before="0" w:after="0"/>
              <w:rPr>
                <w:rFonts w:cs="Calibri"/>
                <w:b/>
              </w:rPr>
            </w:pPr>
          </w:p>
          <w:p w14:paraId="2043892A" w14:textId="77777777" w:rsidR="00AB499A" w:rsidRDefault="00AB499A" w:rsidP="00DD3384">
            <w:pPr>
              <w:spacing w:before="0" w:after="0"/>
              <w:rPr>
                <w:b/>
              </w:rPr>
            </w:pPr>
          </w:p>
        </w:tc>
      </w:tr>
      <w:tr w:rsidR="00AB499A" w14:paraId="33B40343" w14:textId="77777777" w:rsidTr="00DD3384">
        <w:tc>
          <w:tcPr>
            <w:tcW w:w="1101" w:type="dxa"/>
          </w:tcPr>
          <w:p w14:paraId="2D16BC24" w14:textId="77777777" w:rsidR="00AB499A" w:rsidRDefault="00AB499A" w:rsidP="00DD3384">
            <w:pPr>
              <w:spacing w:before="0" w:after="0"/>
              <w:jc w:val="left"/>
              <w:rPr>
                <w:rFonts w:cs="Calibri"/>
              </w:rPr>
            </w:pPr>
            <w:r>
              <w:rPr>
                <w:rFonts w:cs="Calibri"/>
              </w:rPr>
              <w:t>Sign.:</w:t>
            </w:r>
          </w:p>
        </w:tc>
        <w:tc>
          <w:tcPr>
            <w:tcW w:w="3646" w:type="dxa"/>
            <w:tcBorders>
              <w:bottom w:val="single" w:sz="4" w:space="0" w:color="auto"/>
            </w:tcBorders>
          </w:tcPr>
          <w:p w14:paraId="5C3C727D" w14:textId="77777777" w:rsidR="00AB499A" w:rsidRDefault="00AB499A" w:rsidP="00DD3384">
            <w:pPr>
              <w:spacing w:before="0" w:after="0"/>
              <w:rPr>
                <w:rFonts w:cs="Calibri"/>
              </w:rPr>
            </w:pPr>
          </w:p>
        </w:tc>
        <w:tc>
          <w:tcPr>
            <w:tcW w:w="323" w:type="dxa"/>
          </w:tcPr>
          <w:p w14:paraId="16011535" w14:textId="77777777" w:rsidR="00AB499A" w:rsidRDefault="00AB499A" w:rsidP="00DD3384">
            <w:pPr>
              <w:spacing w:before="0" w:after="0"/>
            </w:pPr>
          </w:p>
        </w:tc>
        <w:tc>
          <w:tcPr>
            <w:tcW w:w="992" w:type="dxa"/>
          </w:tcPr>
          <w:p w14:paraId="42974608" w14:textId="77777777" w:rsidR="00AB499A" w:rsidRDefault="00AB499A" w:rsidP="00DD3384">
            <w:pPr>
              <w:spacing w:before="0" w:after="0"/>
              <w:jc w:val="left"/>
              <w:rPr>
                <w:rFonts w:cs="Calibri"/>
              </w:rPr>
            </w:pPr>
            <w:r>
              <w:rPr>
                <w:rFonts w:cs="Calibri"/>
              </w:rPr>
              <w:t>Sign.:</w:t>
            </w:r>
          </w:p>
        </w:tc>
        <w:tc>
          <w:tcPr>
            <w:tcW w:w="3590" w:type="dxa"/>
            <w:tcBorders>
              <w:bottom w:val="single" w:sz="4" w:space="0" w:color="auto"/>
            </w:tcBorders>
          </w:tcPr>
          <w:p w14:paraId="40666817" w14:textId="77777777" w:rsidR="00AB499A" w:rsidRDefault="00AB499A" w:rsidP="00DD3384">
            <w:pPr>
              <w:spacing w:before="0" w:after="0"/>
              <w:rPr>
                <w:rFonts w:cs="Calibri"/>
              </w:rPr>
            </w:pPr>
          </w:p>
        </w:tc>
      </w:tr>
      <w:tr w:rsidR="00AB499A" w14:paraId="3679FE39" w14:textId="77777777" w:rsidTr="00DD3384">
        <w:tc>
          <w:tcPr>
            <w:tcW w:w="1101" w:type="dxa"/>
          </w:tcPr>
          <w:p w14:paraId="1BEDF111" w14:textId="77777777" w:rsidR="00AB499A" w:rsidRDefault="00AB499A" w:rsidP="00DD3384">
            <w:pPr>
              <w:spacing w:before="0" w:after="0"/>
              <w:jc w:val="left"/>
            </w:pPr>
            <w:r>
              <w:rPr>
                <w:rFonts w:cs="Calibri"/>
              </w:rPr>
              <w:t>Name:</w:t>
            </w:r>
          </w:p>
        </w:tc>
        <w:tc>
          <w:tcPr>
            <w:tcW w:w="3646" w:type="dxa"/>
            <w:tcBorders>
              <w:top w:val="single" w:sz="4" w:space="0" w:color="auto"/>
            </w:tcBorders>
          </w:tcPr>
          <w:p w14:paraId="1245D6D8" w14:textId="77777777" w:rsidR="00AB499A" w:rsidRDefault="00AB499A" w:rsidP="00DD3384">
            <w:pPr>
              <w:spacing w:before="0" w:after="0"/>
            </w:pPr>
          </w:p>
        </w:tc>
        <w:tc>
          <w:tcPr>
            <w:tcW w:w="323" w:type="dxa"/>
          </w:tcPr>
          <w:p w14:paraId="1C4FE2C1" w14:textId="77777777" w:rsidR="00AB499A" w:rsidRDefault="00AB499A" w:rsidP="00DD3384">
            <w:pPr>
              <w:spacing w:before="0" w:after="0"/>
            </w:pPr>
          </w:p>
        </w:tc>
        <w:tc>
          <w:tcPr>
            <w:tcW w:w="992" w:type="dxa"/>
          </w:tcPr>
          <w:p w14:paraId="3FBAC820" w14:textId="77777777" w:rsidR="00AB499A" w:rsidRDefault="00AB499A" w:rsidP="00DD3384">
            <w:pPr>
              <w:spacing w:before="0" w:after="0"/>
              <w:jc w:val="left"/>
            </w:pPr>
            <w:r>
              <w:rPr>
                <w:rFonts w:cs="Calibri"/>
              </w:rPr>
              <w:t>Name:</w:t>
            </w:r>
          </w:p>
        </w:tc>
        <w:tc>
          <w:tcPr>
            <w:tcW w:w="3590" w:type="dxa"/>
            <w:tcBorders>
              <w:top w:val="single" w:sz="4" w:space="0" w:color="auto"/>
            </w:tcBorders>
          </w:tcPr>
          <w:p w14:paraId="7B9C4E6F" w14:textId="77777777" w:rsidR="00AB499A" w:rsidRDefault="00AB499A" w:rsidP="00DD3384">
            <w:pPr>
              <w:spacing w:before="0" w:after="0"/>
            </w:pPr>
          </w:p>
        </w:tc>
      </w:tr>
      <w:tr w:rsidR="00AB499A" w14:paraId="60FE6920" w14:textId="77777777" w:rsidTr="00DD3384">
        <w:tc>
          <w:tcPr>
            <w:tcW w:w="1101" w:type="dxa"/>
          </w:tcPr>
          <w:p w14:paraId="011A9AF7" w14:textId="77777777" w:rsidR="00AB499A" w:rsidRDefault="00AB499A" w:rsidP="00DD3384">
            <w:pPr>
              <w:spacing w:before="0" w:after="0"/>
              <w:rPr>
                <w:rFonts w:cs="Calibri"/>
              </w:rPr>
            </w:pPr>
            <w:r>
              <w:rPr>
                <w:rFonts w:cs="Calibri"/>
              </w:rPr>
              <w:t>Title:</w:t>
            </w:r>
          </w:p>
        </w:tc>
        <w:tc>
          <w:tcPr>
            <w:tcW w:w="3646" w:type="dxa"/>
          </w:tcPr>
          <w:p w14:paraId="74B7A96E" w14:textId="77777777" w:rsidR="00AB499A" w:rsidRDefault="00AB499A" w:rsidP="00DD3384">
            <w:pPr>
              <w:spacing w:before="0" w:after="0"/>
              <w:rPr>
                <w:rFonts w:cs="Calibri"/>
              </w:rPr>
            </w:pPr>
          </w:p>
        </w:tc>
        <w:tc>
          <w:tcPr>
            <w:tcW w:w="323" w:type="dxa"/>
          </w:tcPr>
          <w:p w14:paraId="44EBC78A" w14:textId="77777777" w:rsidR="00AB499A" w:rsidRDefault="00AB499A" w:rsidP="00DD3384">
            <w:pPr>
              <w:spacing w:before="0" w:after="0"/>
            </w:pPr>
          </w:p>
        </w:tc>
        <w:tc>
          <w:tcPr>
            <w:tcW w:w="992" w:type="dxa"/>
          </w:tcPr>
          <w:p w14:paraId="2452D1C6" w14:textId="77777777" w:rsidR="00AB499A" w:rsidRDefault="00AB499A" w:rsidP="00DD3384">
            <w:pPr>
              <w:spacing w:before="0" w:after="0"/>
            </w:pPr>
            <w:r>
              <w:rPr>
                <w:rFonts w:cs="Calibri"/>
              </w:rPr>
              <w:t>Title:</w:t>
            </w:r>
          </w:p>
        </w:tc>
        <w:tc>
          <w:tcPr>
            <w:tcW w:w="3590" w:type="dxa"/>
          </w:tcPr>
          <w:p w14:paraId="18466E33" w14:textId="77777777" w:rsidR="00AB499A" w:rsidRDefault="00AB499A" w:rsidP="00DD3384">
            <w:pPr>
              <w:spacing w:before="0" w:after="0"/>
              <w:rPr>
                <w:rFonts w:cs="Calibri"/>
              </w:rPr>
            </w:pPr>
          </w:p>
        </w:tc>
      </w:tr>
      <w:tr w:rsidR="00AB499A" w14:paraId="21E62E42" w14:textId="77777777" w:rsidTr="00DD3384">
        <w:tc>
          <w:tcPr>
            <w:tcW w:w="1101" w:type="dxa"/>
          </w:tcPr>
          <w:p w14:paraId="1B13DF39" w14:textId="77777777" w:rsidR="00AB499A" w:rsidRDefault="00AB499A" w:rsidP="00DD3384">
            <w:pPr>
              <w:spacing w:before="0" w:after="0"/>
              <w:rPr>
                <w:rFonts w:cs="Calibri"/>
              </w:rPr>
            </w:pPr>
            <w:r>
              <w:rPr>
                <w:rFonts w:cs="Calibri"/>
              </w:rPr>
              <w:t>Date:</w:t>
            </w:r>
          </w:p>
        </w:tc>
        <w:tc>
          <w:tcPr>
            <w:tcW w:w="3646" w:type="dxa"/>
          </w:tcPr>
          <w:p w14:paraId="64674514" w14:textId="77777777" w:rsidR="00AB499A" w:rsidRDefault="00AB499A" w:rsidP="00DD3384">
            <w:pPr>
              <w:spacing w:before="0" w:after="0"/>
              <w:rPr>
                <w:rFonts w:cs="Calibri"/>
              </w:rPr>
            </w:pPr>
          </w:p>
        </w:tc>
        <w:tc>
          <w:tcPr>
            <w:tcW w:w="323" w:type="dxa"/>
          </w:tcPr>
          <w:p w14:paraId="68D1F305" w14:textId="77777777" w:rsidR="00AB499A" w:rsidRDefault="00AB499A" w:rsidP="00DD3384">
            <w:pPr>
              <w:spacing w:before="0" w:after="0"/>
            </w:pPr>
          </w:p>
        </w:tc>
        <w:tc>
          <w:tcPr>
            <w:tcW w:w="992" w:type="dxa"/>
          </w:tcPr>
          <w:p w14:paraId="5964F017" w14:textId="77777777" w:rsidR="00AB499A" w:rsidRDefault="00AB499A" w:rsidP="00DD3384">
            <w:pPr>
              <w:spacing w:before="0" w:after="0"/>
              <w:rPr>
                <w:rFonts w:cs="Calibri"/>
              </w:rPr>
            </w:pPr>
            <w:r>
              <w:rPr>
                <w:rFonts w:cs="Calibri"/>
              </w:rPr>
              <w:t>Date:</w:t>
            </w:r>
          </w:p>
        </w:tc>
        <w:tc>
          <w:tcPr>
            <w:tcW w:w="3590" w:type="dxa"/>
          </w:tcPr>
          <w:p w14:paraId="105B8411" w14:textId="77777777" w:rsidR="00AB499A" w:rsidRDefault="00AB499A" w:rsidP="00DD3384">
            <w:pPr>
              <w:spacing w:before="0" w:after="0"/>
              <w:rPr>
                <w:rFonts w:cs="Calibri"/>
              </w:rPr>
            </w:pPr>
          </w:p>
        </w:tc>
      </w:tr>
    </w:tbl>
    <w:p w14:paraId="168968A7" w14:textId="77777777" w:rsidR="00AB499A" w:rsidRDefault="00AB499A" w:rsidP="00387340"/>
    <w:p w14:paraId="30809DDE" w14:textId="77777777" w:rsidR="00D77B4B" w:rsidRDefault="00D77B4B" w:rsidP="00387340">
      <w:pPr>
        <w:rPr>
          <w:sz w:val="24"/>
          <w:szCs w:val="24"/>
        </w:rPr>
      </w:pPr>
    </w:p>
    <w:sectPr w:rsidR="00D77B4B" w:rsidSect="005C5FC7">
      <w:headerReference w:type="default" r:id="rId11"/>
      <w:footerReference w:type="default" r:id="rId12"/>
      <w:headerReference w:type="first" r:id="rId13"/>
      <w:pgSz w:w="12240" w:h="15840"/>
      <w:pgMar w:top="1440" w:right="1440" w:bottom="907" w:left="18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4096" w14:textId="77777777" w:rsidR="004F57A4" w:rsidRDefault="004F57A4">
      <w:r>
        <w:separator/>
      </w:r>
    </w:p>
  </w:endnote>
  <w:endnote w:type="continuationSeparator" w:id="0">
    <w:p w14:paraId="450E4F72" w14:textId="77777777" w:rsidR="004F57A4" w:rsidRDefault="004F57A4">
      <w:r>
        <w:continuationSeparator/>
      </w:r>
    </w:p>
  </w:endnote>
  <w:endnote w:type="continuationNotice" w:id="1">
    <w:p w14:paraId="225B0E21" w14:textId="77777777" w:rsidR="004F57A4" w:rsidRDefault="004F57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00647528"/>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1ABA687" w14:textId="3D450528" w:rsidR="005C5FC7" w:rsidRPr="00B95225" w:rsidRDefault="00B95225" w:rsidP="00070486">
            <w:pPr>
              <w:pStyle w:val="Footer"/>
              <w:jc w:val="left"/>
              <w:rPr>
                <w:sz w:val="18"/>
                <w:szCs w:val="18"/>
              </w:rPr>
            </w:pPr>
            <w:r w:rsidRPr="00B95225">
              <w:rPr>
                <w:sz w:val="18"/>
                <w:szCs w:val="18"/>
              </w:rPr>
              <w:t>CONFIDENTIAL</w:t>
            </w:r>
            <w:r w:rsidRPr="00B95225">
              <w:rPr>
                <w:sz w:val="18"/>
                <w:szCs w:val="18"/>
              </w:rPr>
              <w:br/>
              <w:t>Mutual Non-Disclosure Agreement</w:t>
            </w:r>
            <w:r w:rsidR="00070486" w:rsidRPr="00B95225">
              <w:rPr>
                <w:sz w:val="18"/>
                <w:szCs w:val="18"/>
              </w:rPr>
              <w:tab/>
            </w:r>
            <w:r w:rsidR="00070486" w:rsidRPr="00B95225">
              <w:rPr>
                <w:sz w:val="18"/>
                <w:szCs w:val="18"/>
              </w:rPr>
              <w:tab/>
            </w:r>
            <w:r w:rsidR="005C5FC7" w:rsidRPr="00B95225">
              <w:rPr>
                <w:sz w:val="20"/>
              </w:rPr>
              <w:t xml:space="preserve">Page </w:t>
            </w:r>
            <w:r w:rsidR="005C5FC7" w:rsidRPr="00B95225">
              <w:rPr>
                <w:b/>
                <w:bCs/>
                <w:sz w:val="20"/>
              </w:rPr>
              <w:fldChar w:fldCharType="begin"/>
            </w:r>
            <w:r w:rsidR="005C5FC7" w:rsidRPr="00B95225">
              <w:rPr>
                <w:b/>
                <w:bCs/>
                <w:sz w:val="20"/>
              </w:rPr>
              <w:instrText xml:space="preserve"> PAGE </w:instrText>
            </w:r>
            <w:r w:rsidR="005C5FC7" w:rsidRPr="00B95225">
              <w:rPr>
                <w:b/>
                <w:bCs/>
                <w:sz w:val="20"/>
              </w:rPr>
              <w:fldChar w:fldCharType="separate"/>
            </w:r>
            <w:r w:rsidR="005C5FC7" w:rsidRPr="00B95225">
              <w:rPr>
                <w:b/>
                <w:bCs/>
                <w:noProof/>
                <w:sz w:val="20"/>
              </w:rPr>
              <w:t>2</w:t>
            </w:r>
            <w:r w:rsidR="005C5FC7" w:rsidRPr="00B95225">
              <w:rPr>
                <w:b/>
                <w:bCs/>
                <w:sz w:val="20"/>
              </w:rPr>
              <w:fldChar w:fldCharType="end"/>
            </w:r>
            <w:r w:rsidR="005C5FC7" w:rsidRPr="00B95225">
              <w:rPr>
                <w:sz w:val="20"/>
              </w:rPr>
              <w:t xml:space="preserve"> of </w:t>
            </w:r>
            <w:r w:rsidR="005C5FC7" w:rsidRPr="00B95225">
              <w:rPr>
                <w:b/>
                <w:bCs/>
                <w:sz w:val="20"/>
              </w:rPr>
              <w:fldChar w:fldCharType="begin"/>
            </w:r>
            <w:r w:rsidR="005C5FC7" w:rsidRPr="00B95225">
              <w:rPr>
                <w:b/>
                <w:bCs/>
                <w:sz w:val="20"/>
              </w:rPr>
              <w:instrText xml:space="preserve"> NUMPAGES  </w:instrText>
            </w:r>
            <w:r w:rsidR="005C5FC7" w:rsidRPr="00B95225">
              <w:rPr>
                <w:b/>
                <w:bCs/>
                <w:sz w:val="20"/>
              </w:rPr>
              <w:fldChar w:fldCharType="separate"/>
            </w:r>
            <w:r w:rsidR="005C5FC7" w:rsidRPr="00B95225">
              <w:rPr>
                <w:b/>
                <w:bCs/>
                <w:noProof/>
                <w:sz w:val="20"/>
              </w:rPr>
              <w:t>2</w:t>
            </w:r>
            <w:r w:rsidR="005C5FC7" w:rsidRPr="00B95225">
              <w:rPr>
                <w:b/>
                <w:bCs/>
                <w:sz w:val="20"/>
              </w:rPr>
              <w:fldChar w:fldCharType="end"/>
            </w:r>
          </w:p>
        </w:sdtContent>
      </w:sdt>
    </w:sdtContent>
  </w:sdt>
  <w:p w14:paraId="6598C05B" w14:textId="3EC1F39D" w:rsidR="00886CB6" w:rsidRDefault="00886CB6" w:rsidP="0088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3479" w14:textId="77777777" w:rsidR="004F57A4" w:rsidRDefault="004F57A4">
      <w:r>
        <w:separator/>
      </w:r>
    </w:p>
  </w:footnote>
  <w:footnote w:type="continuationSeparator" w:id="0">
    <w:p w14:paraId="6274FA17" w14:textId="77777777" w:rsidR="004F57A4" w:rsidRDefault="004F57A4">
      <w:r>
        <w:continuationSeparator/>
      </w:r>
    </w:p>
  </w:footnote>
  <w:footnote w:type="continuationNotice" w:id="1">
    <w:p w14:paraId="0D5BA2B3" w14:textId="77777777" w:rsidR="004F57A4" w:rsidRDefault="004F57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C3A" w14:textId="08F892BF" w:rsidR="00F47F84" w:rsidRDefault="00F47F84">
    <w:pPr>
      <w:pStyle w:val="Header"/>
    </w:pPr>
    <w:r w:rsidRPr="00883780">
      <w:rPr>
        <w:rFonts w:ascii="Arial" w:hAnsi="Arial" w:cs="Arial"/>
        <w:b/>
        <w:bCs/>
        <w:noProof/>
      </w:rPr>
      <w:drawing>
        <wp:anchor distT="0" distB="0" distL="114300" distR="114300" simplePos="0" relativeHeight="251658241" behindDoc="1" locked="0" layoutInCell="1" allowOverlap="1" wp14:anchorId="4322663B" wp14:editId="570E8CCD">
          <wp:simplePos x="0" y="0"/>
          <wp:positionH relativeFrom="margin">
            <wp:posOffset>4667416</wp:posOffset>
          </wp:positionH>
          <wp:positionV relativeFrom="paragraph">
            <wp:posOffset>-55659</wp:posOffset>
          </wp:positionV>
          <wp:extent cx="1085850" cy="339976"/>
          <wp:effectExtent l="0" t="0" r="0" b="3175"/>
          <wp:wrapNone/>
          <wp:docPr id="1" name="Picture 1" descr="Insum Logo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um Logo_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39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8FC0" w14:textId="45BECEF2" w:rsidR="00B71D05" w:rsidRDefault="00B71D05">
    <w:pPr>
      <w:pStyle w:val="Header"/>
    </w:pPr>
    <w:r w:rsidRPr="00883780">
      <w:rPr>
        <w:rFonts w:ascii="Arial" w:hAnsi="Arial" w:cs="Arial"/>
        <w:b/>
        <w:bCs/>
        <w:noProof/>
      </w:rPr>
      <w:drawing>
        <wp:anchor distT="0" distB="0" distL="114300" distR="114300" simplePos="0" relativeHeight="251658240" behindDoc="1" locked="0" layoutInCell="1" allowOverlap="1" wp14:anchorId="441601D7" wp14:editId="4A3C22CD">
          <wp:simplePos x="0" y="0"/>
          <wp:positionH relativeFrom="margin">
            <wp:align>right</wp:align>
          </wp:positionH>
          <wp:positionV relativeFrom="paragraph">
            <wp:posOffset>-31805</wp:posOffset>
          </wp:positionV>
          <wp:extent cx="1085850" cy="339976"/>
          <wp:effectExtent l="0" t="0" r="0" b="3175"/>
          <wp:wrapNone/>
          <wp:docPr id="50" name="Picture 50" descr="Insum Logo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um Logo_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39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6032"/>
    <w:multiLevelType w:val="multilevel"/>
    <w:tmpl w:val="FC2A9C50"/>
    <w:lvl w:ilvl="0">
      <w:start w:val="1"/>
      <w:numFmt w:val="decimal"/>
      <w:pStyle w:val="BodyText"/>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97D5C3E"/>
    <w:multiLevelType w:val="hybridMultilevel"/>
    <w:tmpl w:val="C4AA3F1E"/>
    <w:lvl w:ilvl="0" w:tplc="9E5EE44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2340E0"/>
    <w:multiLevelType w:val="hybridMultilevel"/>
    <w:tmpl w:val="87344CFA"/>
    <w:lvl w:ilvl="0" w:tplc="8758CA6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15032165">
    <w:abstractNumId w:val="2"/>
  </w:num>
  <w:num w:numId="2" w16cid:durableId="589001019">
    <w:abstractNumId w:val="1"/>
  </w:num>
  <w:num w:numId="3" w16cid:durableId="254827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D2"/>
    <w:rsid w:val="0000248A"/>
    <w:rsid w:val="00052D93"/>
    <w:rsid w:val="000656BE"/>
    <w:rsid w:val="00070486"/>
    <w:rsid w:val="000808AF"/>
    <w:rsid w:val="000C2EB3"/>
    <w:rsid w:val="000C44CA"/>
    <w:rsid w:val="000D660E"/>
    <w:rsid w:val="000E6A9B"/>
    <w:rsid w:val="00102339"/>
    <w:rsid w:val="0013230E"/>
    <w:rsid w:val="00135F6F"/>
    <w:rsid w:val="001412C3"/>
    <w:rsid w:val="00151EAE"/>
    <w:rsid w:val="0017131D"/>
    <w:rsid w:val="00194543"/>
    <w:rsid w:val="001B2352"/>
    <w:rsid w:val="001C5BE2"/>
    <w:rsid w:val="001C7EAB"/>
    <w:rsid w:val="0020356C"/>
    <w:rsid w:val="00204B54"/>
    <w:rsid w:val="0025284B"/>
    <w:rsid w:val="002753E1"/>
    <w:rsid w:val="002865E7"/>
    <w:rsid w:val="002D0BA5"/>
    <w:rsid w:val="002D497D"/>
    <w:rsid w:val="00304DA4"/>
    <w:rsid w:val="00305797"/>
    <w:rsid w:val="0031015F"/>
    <w:rsid w:val="0031287F"/>
    <w:rsid w:val="00360D82"/>
    <w:rsid w:val="00387340"/>
    <w:rsid w:val="00390013"/>
    <w:rsid w:val="003A2D6F"/>
    <w:rsid w:val="003A5A78"/>
    <w:rsid w:val="003B1DA4"/>
    <w:rsid w:val="003B58C3"/>
    <w:rsid w:val="003C179D"/>
    <w:rsid w:val="003C78CB"/>
    <w:rsid w:val="003E2D8E"/>
    <w:rsid w:val="003F6EF4"/>
    <w:rsid w:val="00417FB5"/>
    <w:rsid w:val="00421E07"/>
    <w:rsid w:val="004339EA"/>
    <w:rsid w:val="00461323"/>
    <w:rsid w:val="004806F2"/>
    <w:rsid w:val="004868AE"/>
    <w:rsid w:val="00492B47"/>
    <w:rsid w:val="004935AB"/>
    <w:rsid w:val="00496DE0"/>
    <w:rsid w:val="004F57A4"/>
    <w:rsid w:val="00506016"/>
    <w:rsid w:val="00511F5C"/>
    <w:rsid w:val="0054355D"/>
    <w:rsid w:val="0055320A"/>
    <w:rsid w:val="005649A8"/>
    <w:rsid w:val="005656EE"/>
    <w:rsid w:val="00571A24"/>
    <w:rsid w:val="005722D2"/>
    <w:rsid w:val="005B0DEB"/>
    <w:rsid w:val="005C5FC7"/>
    <w:rsid w:val="005E4AFC"/>
    <w:rsid w:val="005E6C55"/>
    <w:rsid w:val="005F6A15"/>
    <w:rsid w:val="00605D2D"/>
    <w:rsid w:val="00611596"/>
    <w:rsid w:val="00626A45"/>
    <w:rsid w:val="006600BE"/>
    <w:rsid w:val="00672630"/>
    <w:rsid w:val="00675161"/>
    <w:rsid w:val="006915CB"/>
    <w:rsid w:val="00695C48"/>
    <w:rsid w:val="006A7310"/>
    <w:rsid w:val="006A742A"/>
    <w:rsid w:val="006F1DDE"/>
    <w:rsid w:val="006F6977"/>
    <w:rsid w:val="007128EF"/>
    <w:rsid w:val="00722372"/>
    <w:rsid w:val="00727B9B"/>
    <w:rsid w:val="00733B12"/>
    <w:rsid w:val="00744477"/>
    <w:rsid w:val="00745F3E"/>
    <w:rsid w:val="007537C8"/>
    <w:rsid w:val="00771D66"/>
    <w:rsid w:val="00786B19"/>
    <w:rsid w:val="007A17DA"/>
    <w:rsid w:val="007A4E6B"/>
    <w:rsid w:val="007E0DE8"/>
    <w:rsid w:val="007E224C"/>
    <w:rsid w:val="007E33C3"/>
    <w:rsid w:val="007F7D2C"/>
    <w:rsid w:val="008121DC"/>
    <w:rsid w:val="008634DE"/>
    <w:rsid w:val="00867D69"/>
    <w:rsid w:val="00880E79"/>
    <w:rsid w:val="00886CB6"/>
    <w:rsid w:val="008B4885"/>
    <w:rsid w:val="008D6746"/>
    <w:rsid w:val="008E59DA"/>
    <w:rsid w:val="008F54AD"/>
    <w:rsid w:val="009028C0"/>
    <w:rsid w:val="009069A5"/>
    <w:rsid w:val="0092619D"/>
    <w:rsid w:val="00935F77"/>
    <w:rsid w:val="009418D5"/>
    <w:rsid w:val="00941BB6"/>
    <w:rsid w:val="00957F4C"/>
    <w:rsid w:val="009618A2"/>
    <w:rsid w:val="00976154"/>
    <w:rsid w:val="00A05873"/>
    <w:rsid w:val="00A158FD"/>
    <w:rsid w:val="00A41F7F"/>
    <w:rsid w:val="00A57234"/>
    <w:rsid w:val="00A94939"/>
    <w:rsid w:val="00AA1D69"/>
    <w:rsid w:val="00AB499A"/>
    <w:rsid w:val="00AB5DD2"/>
    <w:rsid w:val="00AF4B4E"/>
    <w:rsid w:val="00B2764A"/>
    <w:rsid w:val="00B53E8B"/>
    <w:rsid w:val="00B55F59"/>
    <w:rsid w:val="00B63E30"/>
    <w:rsid w:val="00B718ED"/>
    <w:rsid w:val="00B71D05"/>
    <w:rsid w:val="00B73303"/>
    <w:rsid w:val="00B8437A"/>
    <w:rsid w:val="00B95225"/>
    <w:rsid w:val="00BB730A"/>
    <w:rsid w:val="00BD79A5"/>
    <w:rsid w:val="00C2673C"/>
    <w:rsid w:val="00C37B7A"/>
    <w:rsid w:val="00C606E7"/>
    <w:rsid w:val="00C810CE"/>
    <w:rsid w:val="00C821DD"/>
    <w:rsid w:val="00C91729"/>
    <w:rsid w:val="00C91E7C"/>
    <w:rsid w:val="00CA348D"/>
    <w:rsid w:val="00CB7D28"/>
    <w:rsid w:val="00CC6AAA"/>
    <w:rsid w:val="00CE2235"/>
    <w:rsid w:val="00D0375A"/>
    <w:rsid w:val="00D274B1"/>
    <w:rsid w:val="00D478B3"/>
    <w:rsid w:val="00D55839"/>
    <w:rsid w:val="00D67889"/>
    <w:rsid w:val="00D762E2"/>
    <w:rsid w:val="00D77B4B"/>
    <w:rsid w:val="00D8279E"/>
    <w:rsid w:val="00D8431C"/>
    <w:rsid w:val="00DA1E8F"/>
    <w:rsid w:val="00DC5CD1"/>
    <w:rsid w:val="00E11DF3"/>
    <w:rsid w:val="00E22040"/>
    <w:rsid w:val="00E30C4D"/>
    <w:rsid w:val="00E43841"/>
    <w:rsid w:val="00E80980"/>
    <w:rsid w:val="00EA716B"/>
    <w:rsid w:val="00EA7448"/>
    <w:rsid w:val="00ED0CE9"/>
    <w:rsid w:val="00EF29A0"/>
    <w:rsid w:val="00EF5F7C"/>
    <w:rsid w:val="00F01188"/>
    <w:rsid w:val="00F0434B"/>
    <w:rsid w:val="00F060AF"/>
    <w:rsid w:val="00F07375"/>
    <w:rsid w:val="00F13539"/>
    <w:rsid w:val="00F21CAA"/>
    <w:rsid w:val="00F24197"/>
    <w:rsid w:val="00F25D62"/>
    <w:rsid w:val="00F26050"/>
    <w:rsid w:val="00F31D17"/>
    <w:rsid w:val="00F4490F"/>
    <w:rsid w:val="00F47F84"/>
    <w:rsid w:val="00F61466"/>
    <w:rsid w:val="00F85157"/>
    <w:rsid w:val="00F8622C"/>
    <w:rsid w:val="00F94EA8"/>
    <w:rsid w:val="00FA14EE"/>
    <w:rsid w:val="00FA2E8A"/>
    <w:rsid w:val="00FA56AA"/>
    <w:rsid w:val="00FB1BE4"/>
    <w:rsid w:val="00FB7F79"/>
    <w:rsid w:val="00FD7C39"/>
    <w:rsid w:val="00FE5903"/>
    <w:rsid w:val="00FE79C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7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AB"/>
    <w:pPr>
      <w:spacing w:before="240" w:after="120"/>
      <w:jc w:val="both"/>
    </w:pPr>
    <w:rPr>
      <w:rFonts w:ascii="Calibri" w:hAnsi="Calibr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widowControl w:val="0"/>
      <w:tabs>
        <w:tab w:val="center" w:pos="4320"/>
        <w:tab w:val="right" w:pos="8640"/>
      </w:tabs>
    </w:pPr>
    <w:rPr>
      <w:rFonts w:ascii="Courier New" w:eastAsia="Times New Roman" w:hAnsi="Courier New"/>
      <w:lang w:eastAsia="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next w:val="Normal"/>
    <w:link w:val="TitleChar"/>
    <w:uiPriority w:val="10"/>
    <w:qFormat/>
    <w:rsid w:val="001C7EAB"/>
    <w:pPr>
      <w:spacing w:before="120" w:after="360"/>
      <w:contextualSpacing/>
      <w:jc w:val="left"/>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C7EAB"/>
    <w:rPr>
      <w:rFonts w:ascii="Calibri" w:eastAsiaTheme="majorEastAsia" w:hAnsi="Calibri" w:cstheme="majorBidi"/>
      <w:b/>
      <w:spacing w:val="-10"/>
      <w:kern w:val="28"/>
      <w:sz w:val="28"/>
      <w:szCs w:val="56"/>
      <w:lang w:val="en-US" w:eastAsia="ja-JP"/>
    </w:rPr>
  </w:style>
  <w:style w:type="paragraph" w:styleId="BodyText">
    <w:name w:val="Body Text"/>
    <w:basedOn w:val="Normal"/>
    <w:link w:val="BodyTextChar"/>
    <w:uiPriority w:val="99"/>
    <w:unhideWhenUsed/>
    <w:rsid w:val="005F6A15"/>
    <w:pPr>
      <w:numPr>
        <w:numId w:val="3"/>
      </w:numPr>
    </w:pPr>
  </w:style>
  <w:style w:type="character" w:customStyle="1" w:styleId="BodyTextChar">
    <w:name w:val="Body Text Char"/>
    <w:basedOn w:val="DefaultParagraphFont"/>
    <w:link w:val="BodyText"/>
    <w:uiPriority w:val="99"/>
    <w:rsid w:val="00AB499A"/>
    <w:rPr>
      <w:rFonts w:ascii="Verdana" w:hAnsi="Verdana"/>
      <w:sz w:val="22"/>
      <w:lang w:val="en-US" w:eastAsia="ja-JP"/>
    </w:rPr>
  </w:style>
  <w:style w:type="character" w:styleId="CommentReference">
    <w:name w:val="annotation reference"/>
    <w:basedOn w:val="DefaultParagraphFont"/>
    <w:uiPriority w:val="99"/>
    <w:semiHidden/>
    <w:unhideWhenUsed/>
    <w:rsid w:val="00F01188"/>
    <w:rPr>
      <w:sz w:val="16"/>
      <w:szCs w:val="16"/>
    </w:rPr>
  </w:style>
  <w:style w:type="paragraph" w:styleId="CommentText">
    <w:name w:val="annotation text"/>
    <w:basedOn w:val="Normal"/>
    <w:link w:val="CommentTextChar"/>
    <w:uiPriority w:val="99"/>
    <w:semiHidden/>
    <w:unhideWhenUsed/>
    <w:rsid w:val="00F01188"/>
  </w:style>
  <w:style w:type="character" w:customStyle="1" w:styleId="CommentTextChar">
    <w:name w:val="Comment Text Char"/>
    <w:basedOn w:val="DefaultParagraphFont"/>
    <w:link w:val="CommentText"/>
    <w:uiPriority w:val="99"/>
    <w:semiHidden/>
    <w:rsid w:val="00F01188"/>
    <w:rPr>
      <w:rFonts w:ascii="Verdana" w:hAnsi="Verdana"/>
      <w:lang w:val="en-US" w:eastAsia="ja-JP"/>
    </w:rPr>
  </w:style>
  <w:style w:type="paragraph" w:styleId="CommentSubject">
    <w:name w:val="annotation subject"/>
    <w:basedOn w:val="CommentText"/>
    <w:next w:val="CommentText"/>
    <w:link w:val="CommentSubjectChar"/>
    <w:uiPriority w:val="99"/>
    <w:semiHidden/>
    <w:unhideWhenUsed/>
    <w:rsid w:val="00F01188"/>
    <w:rPr>
      <w:b/>
      <w:bCs/>
    </w:rPr>
  </w:style>
  <w:style w:type="character" w:customStyle="1" w:styleId="CommentSubjectChar">
    <w:name w:val="Comment Subject Char"/>
    <w:basedOn w:val="CommentTextChar"/>
    <w:link w:val="CommentSubject"/>
    <w:uiPriority w:val="99"/>
    <w:semiHidden/>
    <w:rsid w:val="00F01188"/>
    <w:rPr>
      <w:rFonts w:ascii="Verdana" w:hAnsi="Verdana"/>
      <w:b/>
      <w:bCs/>
      <w:lang w:val="en-US" w:eastAsia="ja-JP"/>
    </w:rPr>
  </w:style>
  <w:style w:type="character" w:customStyle="1" w:styleId="FooterChar">
    <w:name w:val="Footer Char"/>
    <w:basedOn w:val="DefaultParagraphFont"/>
    <w:link w:val="Footer"/>
    <w:uiPriority w:val="99"/>
    <w:rsid w:val="00886CB6"/>
    <w:rPr>
      <w:rFonts w:ascii="Calibri" w:hAnsi="Calibri"/>
      <w:sz w:val="22"/>
      <w:lang w:val="en-US" w:eastAsia="ja-JP"/>
    </w:rPr>
  </w:style>
  <w:style w:type="table" w:styleId="TableGrid">
    <w:name w:val="Table Grid"/>
    <w:basedOn w:val="TableNormal"/>
    <w:uiPriority w:val="59"/>
    <w:rsid w:val="0088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7527">
      <w:bodyDiv w:val="1"/>
      <w:marLeft w:val="0"/>
      <w:marRight w:val="0"/>
      <w:marTop w:val="0"/>
      <w:marBottom w:val="0"/>
      <w:divBdr>
        <w:top w:val="none" w:sz="0" w:space="0" w:color="auto"/>
        <w:left w:val="none" w:sz="0" w:space="0" w:color="auto"/>
        <w:bottom w:val="none" w:sz="0" w:space="0" w:color="auto"/>
        <w:right w:val="none" w:sz="0" w:space="0" w:color="auto"/>
      </w:divBdr>
    </w:div>
    <w:div w:id="19742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65545d-1d71-4614-8e4f-9fa6a3d9df67">
      <Terms xmlns="http://schemas.microsoft.com/office/infopath/2007/PartnerControls"/>
    </lcf76f155ced4ddcb4097134ff3c332f>
    <TaxCatchAll xmlns="fa931bc9-8be6-4cc9-b779-96445f7013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D44DC4E9611D489B9767431E6F77A9" ma:contentTypeVersion="15" ma:contentTypeDescription="Crée un document." ma:contentTypeScope="" ma:versionID="dc84efed4c24e56dcb591dbe81fbeef8">
  <xsd:schema xmlns:xsd="http://www.w3.org/2001/XMLSchema" xmlns:xs="http://www.w3.org/2001/XMLSchema" xmlns:p="http://schemas.microsoft.com/office/2006/metadata/properties" xmlns:ns2="2b65545d-1d71-4614-8e4f-9fa6a3d9df67" xmlns:ns3="fa931bc9-8be6-4cc9-b779-96445f70135d" targetNamespace="http://schemas.microsoft.com/office/2006/metadata/properties" ma:root="true" ma:fieldsID="23830fce5afe84a43ac498489bfcee56" ns2:_="" ns3:_="">
    <xsd:import namespace="2b65545d-1d71-4614-8e4f-9fa6a3d9df67"/>
    <xsd:import namespace="fa931bc9-8be6-4cc9-b779-96445f7013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545d-1d71-4614-8e4f-9fa6a3d9d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07f700b4-0567-40fe-9dde-ffe8cbddb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31bc9-8be6-4cc9-b779-96445f70135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82f9fc4-ffba-4158-aaeb-2a110a84eead}" ma:internalName="TaxCatchAll" ma:showField="CatchAllData" ma:web="fa931bc9-8be6-4cc9-b779-96445f701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E270A-7626-4638-8201-482AF8AED811}">
  <ds:schemaRefs>
    <ds:schemaRef ds:uri="http://schemas.openxmlformats.org/officeDocument/2006/bibliography"/>
  </ds:schemaRefs>
</ds:datastoreItem>
</file>

<file path=customXml/itemProps2.xml><?xml version="1.0" encoding="utf-8"?>
<ds:datastoreItem xmlns:ds="http://schemas.openxmlformats.org/officeDocument/2006/customXml" ds:itemID="{C51B781C-66C7-4FE9-A313-E67CDD917B94}">
  <ds:schemaRefs>
    <ds:schemaRef ds:uri="http://schemas.microsoft.com/sharepoint/v3/contenttype/forms"/>
  </ds:schemaRefs>
</ds:datastoreItem>
</file>

<file path=customXml/itemProps3.xml><?xml version="1.0" encoding="utf-8"?>
<ds:datastoreItem xmlns:ds="http://schemas.openxmlformats.org/officeDocument/2006/customXml" ds:itemID="{61FE3A06-D3EE-4BEC-9270-B8CE9592D7F8}">
  <ds:schemaRefs>
    <ds:schemaRef ds:uri="http://schemas.microsoft.com/office/2006/metadata/properties"/>
    <ds:schemaRef ds:uri="http://schemas.microsoft.com/office/infopath/2007/PartnerControls"/>
    <ds:schemaRef ds:uri="2b65545d-1d71-4614-8e4f-9fa6a3d9df67"/>
    <ds:schemaRef ds:uri="fa931bc9-8be6-4cc9-b779-96445f70135d"/>
  </ds:schemaRefs>
</ds:datastoreItem>
</file>

<file path=customXml/itemProps4.xml><?xml version="1.0" encoding="utf-8"?>
<ds:datastoreItem xmlns:ds="http://schemas.openxmlformats.org/officeDocument/2006/customXml" ds:itemID="{E08D41E2-6A46-497B-91B6-9A957DBF1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545d-1d71-4614-8e4f-9fa6a3d9df67"/>
    <ds:schemaRef ds:uri="fa931bc9-8be6-4cc9-b779-96445f701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2023-01-06T20:11:00Z</dcterms:created>
  <dcterms:modified xsi:type="dcterms:W3CDTF">2023-01-06T20:11:00Z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0x01010027D44DC4E9611D489B9767431E6F77A9</vt:lpwstr>
  </property>
  <property fmtid="{D5CDD505-2E9C-101B-9397-08002B2CF9AE}" pid="3" name="MediaServiceImageTags">
    <vt:lpwstr/>
  </property>
</Properties>
</file>